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28722" w14:textId="6547C4AF" w:rsidR="00E0191E" w:rsidRPr="00EB74DA" w:rsidRDefault="00E0191E" w:rsidP="001114BA">
      <w:pPr>
        <w:rPr>
          <w:rFonts w:asciiTheme="majorHAnsi" w:hAnsiTheme="majorHAnsi" w:cstheme="majorHAnsi"/>
          <w:spacing w:val="0"/>
          <w:kern w:val="0"/>
          <w:szCs w:val="28"/>
        </w:rPr>
      </w:pPr>
      <w:bookmarkStart w:id="0" w:name="_GoBack"/>
      <w:bookmarkEnd w:id="0"/>
      <w:r w:rsidRPr="00EB74DA">
        <w:rPr>
          <w:rFonts w:asciiTheme="majorHAnsi" w:hAnsiTheme="majorHAnsi" w:cstheme="majorHAnsi"/>
          <w:spacing w:val="0"/>
          <w:kern w:val="0"/>
          <w:szCs w:val="28"/>
        </w:rPr>
        <w:t>講師：柄山正人　業績</w:t>
      </w:r>
    </w:p>
    <w:p w14:paraId="62362EDD" w14:textId="77777777" w:rsidR="00EB74DA" w:rsidRPr="00EB74DA" w:rsidRDefault="00EB74DA" w:rsidP="001114BA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  <w:u w:color="1800C0"/>
        </w:rPr>
        <w:t>Clinicopathological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  <w:u w:color="1800C0"/>
        </w:rPr>
        <w:t xml:space="preserve"> and Survival Analysis of Japanese Patients with Resected Non-Small-Cell Lung Cancer Harboring NKX2-1, SETDB1, MET, HER2, SOX2, FGFR1, or PIK3CA Gene Amplification. </w:t>
      </w:r>
    </w:p>
    <w:p w14:paraId="4028445A" w14:textId="77777777" w:rsidR="00EB74DA" w:rsidRDefault="00055D5E" w:rsidP="00EB74DA">
      <w:pPr>
        <w:pStyle w:val="a3"/>
        <w:ind w:leftChars="0" w:left="480"/>
        <w:rPr>
          <w:rFonts w:asciiTheme="majorHAnsi" w:hAnsiTheme="majorHAnsi" w:cstheme="majorHAnsi" w:hint="eastAsia"/>
          <w:color w:val="1800C0"/>
          <w:spacing w:val="0"/>
          <w:kern w:val="0"/>
          <w:szCs w:val="28"/>
          <w:u w:color="1800C0"/>
        </w:rPr>
      </w:pPr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Inoue Y, Matsuura S,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Kurabe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N,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Kahyo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T, Mori H,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Kawase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A, </w:t>
      </w:r>
      <w:proofErr w:type="spellStart"/>
      <w:r w:rsidRPr="00EB74DA">
        <w:rPr>
          <w:rFonts w:asciiTheme="majorHAnsi" w:hAnsiTheme="majorHAnsi" w:cstheme="majorHAnsi"/>
          <w:bCs/>
          <w:spacing w:val="0"/>
          <w:kern w:val="0"/>
          <w:szCs w:val="28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  <w:u w:val="thick"/>
        </w:rPr>
        <w:t xml:space="preserve"> M</w:t>
      </w:r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, Inui N,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Funai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K,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Shinmura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K,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Suda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T, Sugimura H.</w:t>
      </w:r>
      <w:r w:rsidRPr="00EB74DA">
        <w:rPr>
          <w:rFonts w:asciiTheme="majorHAnsi" w:hAnsiTheme="majorHAnsi" w:cstheme="majorHAnsi"/>
          <w:color w:val="1800C0"/>
          <w:spacing w:val="0"/>
          <w:kern w:val="0"/>
          <w:szCs w:val="28"/>
          <w:u w:color="1800C0"/>
        </w:rPr>
        <w:t xml:space="preserve"> </w:t>
      </w:r>
    </w:p>
    <w:p w14:paraId="1C746C6D" w14:textId="63D30A4F" w:rsidR="00A111B1" w:rsidRPr="00EB74DA" w:rsidRDefault="00055D5E" w:rsidP="00EB74DA">
      <w:pPr>
        <w:pStyle w:val="a3"/>
        <w:ind w:leftChars="0" w:left="480"/>
        <w:rPr>
          <w:rFonts w:asciiTheme="majorHAnsi" w:hAnsiTheme="majorHAnsi" w:cstheme="majorHAnsi"/>
        </w:rPr>
      </w:pPr>
      <w:r w:rsidRPr="00EB74DA">
        <w:rPr>
          <w:rFonts w:asciiTheme="majorHAnsi" w:hAnsiTheme="majorHAnsi" w:cstheme="majorHAnsi"/>
          <w:spacing w:val="0"/>
          <w:kern w:val="0"/>
        </w:rPr>
        <w:t xml:space="preserve">J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Thorac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Oncol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</w:t>
      </w:r>
      <w:r w:rsidR="00BC333D" w:rsidRPr="00EB74DA">
        <w:rPr>
          <w:rFonts w:asciiTheme="majorHAnsi" w:hAnsiTheme="majorHAnsi" w:cstheme="majorHAnsi"/>
          <w:spacing w:val="0"/>
          <w:kern w:val="0"/>
        </w:rPr>
        <w:t>10</w:t>
      </w:r>
      <w:r w:rsidR="00652271" w:rsidRPr="00EB74DA">
        <w:rPr>
          <w:rFonts w:asciiTheme="majorHAnsi" w:hAnsiTheme="majorHAnsi" w:cstheme="majorHAnsi"/>
          <w:spacing w:val="0"/>
          <w:kern w:val="0"/>
        </w:rPr>
        <w:t>(11)</w:t>
      </w:r>
      <w:r w:rsidR="00BC333D" w:rsidRPr="00EB74DA">
        <w:rPr>
          <w:rFonts w:asciiTheme="majorHAnsi" w:hAnsiTheme="majorHAnsi" w:cstheme="majorHAnsi"/>
          <w:spacing w:val="0"/>
          <w:kern w:val="0"/>
        </w:rPr>
        <w:t>: 1590-600, 2015. (IF</w:t>
      </w:r>
      <w:proofErr w:type="gramStart"/>
      <w:r w:rsidR="00BC333D" w:rsidRPr="00EB74DA">
        <w:rPr>
          <w:rFonts w:asciiTheme="majorHAnsi" w:hAnsiTheme="majorHAnsi" w:cstheme="majorHAnsi"/>
          <w:spacing w:val="0"/>
          <w:kern w:val="0"/>
        </w:rPr>
        <w:t>:5.04</w:t>
      </w:r>
      <w:r w:rsidR="00B42E1D" w:rsidRPr="00EB74DA">
        <w:rPr>
          <w:rFonts w:asciiTheme="majorHAnsi" w:hAnsiTheme="majorHAnsi" w:cstheme="majorHAnsi"/>
          <w:spacing w:val="0"/>
          <w:kern w:val="0"/>
        </w:rPr>
        <w:t>0</w:t>
      </w:r>
      <w:proofErr w:type="gramEnd"/>
      <w:r w:rsidR="00BC333D" w:rsidRPr="00EB74DA">
        <w:rPr>
          <w:rFonts w:asciiTheme="majorHAnsi" w:hAnsiTheme="majorHAnsi" w:cstheme="majorHAnsi"/>
          <w:spacing w:val="0"/>
          <w:kern w:val="0"/>
        </w:rPr>
        <w:t>)</w:t>
      </w:r>
    </w:p>
    <w:p w14:paraId="5C64891E" w14:textId="77777777" w:rsidR="00EB74DA" w:rsidRPr="00EB74DA" w:rsidRDefault="00EB74DA" w:rsidP="00383322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  <w:bCs/>
          <w:spacing w:val="0"/>
          <w:kern w:val="0"/>
        </w:rPr>
        <w:t xml:space="preserve">Management of brain metastasis with magnetic resonance imaging and stereotactic irradiation attenuated benefits of prophylactic cranial irradiation in patients with limited-stage small cell lung cancer. </w:t>
      </w:r>
    </w:p>
    <w:p w14:paraId="5BF09D02" w14:textId="77777777" w:rsidR="00EB74DA" w:rsidRDefault="006F191C" w:rsidP="00EB74DA">
      <w:pPr>
        <w:pStyle w:val="a3"/>
        <w:ind w:leftChars="0" w:left="480"/>
        <w:rPr>
          <w:rFonts w:asciiTheme="majorHAnsi" w:hAnsiTheme="majorHAnsi" w:cstheme="majorHAnsi" w:hint="eastAsia"/>
          <w:spacing w:val="0"/>
          <w:kern w:val="0"/>
        </w:rPr>
      </w:pPr>
      <w:r w:rsidRPr="00EB74DA">
        <w:rPr>
          <w:rFonts w:asciiTheme="majorHAnsi" w:hAnsiTheme="majorHAnsi" w:cstheme="majorHAnsi"/>
          <w:spacing w:val="0"/>
          <w:kern w:val="0"/>
        </w:rPr>
        <w:t xml:space="preserve">Ozawa Y,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Omae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M,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Fujii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M, Matsui T, Kato M,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Sagisaka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S, Asada K,</w:t>
      </w:r>
      <w:r w:rsidRPr="00EB74DA">
        <w:rPr>
          <w:rFonts w:asciiTheme="majorHAnsi" w:hAnsiTheme="majorHAnsi" w:cstheme="majorHAnsi"/>
          <w:spacing w:val="0"/>
          <w:kern w:val="0"/>
          <w:u w:val="thick"/>
        </w:rPr>
        <w:t xml:space="preserve"> </w:t>
      </w:r>
      <w:proofErr w:type="spellStart"/>
      <w:r w:rsidRPr="00EB74DA">
        <w:rPr>
          <w:rFonts w:asciiTheme="majorHAnsi" w:hAnsiTheme="majorHAnsi" w:cstheme="majorHAnsi"/>
          <w:bCs/>
          <w:spacing w:val="0"/>
          <w:kern w:val="0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u w:val="thick"/>
        </w:rPr>
        <w:t xml:space="preserve"> M,</w:t>
      </w:r>
      <w:r w:rsidRPr="00EB74DA">
        <w:rPr>
          <w:rFonts w:asciiTheme="majorHAnsi" w:hAnsiTheme="majorHAnsi" w:cstheme="majorHAnsi"/>
          <w:spacing w:val="0"/>
          <w:kern w:val="0"/>
        </w:rPr>
        <w:t xml:space="preserve">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Shirai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T, Yasuda K, Nakamura Y, Inui </w:t>
      </w:r>
      <w:r w:rsidR="00EB74DA">
        <w:rPr>
          <w:rFonts w:asciiTheme="majorHAnsi" w:hAnsiTheme="majorHAnsi" w:cstheme="majorHAnsi"/>
          <w:spacing w:val="0"/>
          <w:kern w:val="0"/>
        </w:rPr>
        <w:t xml:space="preserve">N, Yamada K, </w:t>
      </w:r>
      <w:proofErr w:type="spellStart"/>
      <w:r w:rsidR="00EB74DA">
        <w:rPr>
          <w:rFonts w:asciiTheme="majorHAnsi" w:hAnsiTheme="majorHAnsi" w:cstheme="majorHAnsi"/>
          <w:spacing w:val="0"/>
          <w:kern w:val="0"/>
        </w:rPr>
        <w:t>Yokomura</w:t>
      </w:r>
      <w:proofErr w:type="spellEnd"/>
      <w:r w:rsidR="00EB74DA">
        <w:rPr>
          <w:rFonts w:asciiTheme="majorHAnsi" w:hAnsiTheme="majorHAnsi" w:cstheme="majorHAnsi"/>
          <w:spacing w:val="0"/>
          <w:kern w:val="0"/>
        </w:rPr>
        <w:t xml:space="preserve"> K, </w:t>
      </w:r>
      <w:proofErr w:type="spellStart"/>
      <w:r w:rsidR="00EB74DA">
        <w:rPr>
          <w:rFonts w:asciiTheme="majorHAnsi" w:hAnsiTheme="majorHAnsi" w:cstheme="majorHAnsi"/>
          <w:spacing w:val="0"/>
          <w:kern w:val="0"/>
        </w:rPr>
        <w:t>Suda</w:t>
      </w:r>
      <w:proofErr w:type="spellEnd"/>
      <w:r w:rsidR="00EB74DA">
        <w:rPr>
          <w:rFonts w:asciiTheme="majorHAnsi" w:hAnsiTheme="majorHAnsi" w:cstheme="majorHAnsi"/>
          <w:spacing w:val="0"/>
          <w:kern w:val="0"/>
        </w:rPr>
        <w:t xml:space="preserve"> T</w:t>
      </w:r>
      <w:r w:rsidR="00EB74DA">
        <w:rPr>
          <w:rFonts w:asciiTheme="majorHAnsi" w:hAnsiTheme="majorHAnsi" w:cstheme="majorHAnsi" w:hint="eastAsia"/>
          <w:spacing w:val="0"/>
          <w:kern w:val="0"/>
        </w:rPr>
        <w:t>.</w:t>
      </w:r>
    </w:p>
    <w:p w14:paraId="39705329" w14:textId="5BDFC2A3" w:rsidR="006F191C" w:rsidRPr="00EB74DA" w:rsidRDefault="006F191C" w:rsidP="00EB74DA">
      <w:pPr>
        <w:pStyle w:val="a3"/>
        <w:ind w:leftChars="0" w:left="480"/>
        <w:rPr>
          <w:rFonts w:asciiTheme="majorHAnsi" w:hAnsiTheme="majorHAnsi" w:cstheme="majorHAnsi"/>
        </w:rPr>
      </w:pPr>
      <w:proofErr w:type="gramStart"/>
      <w:r w:rsidRPr="00EB74DA">
        <w:rPr>
          <w:rFonts w:asciiTheme="majorHAnsi" w:hAnsiTheme="majorHAnsi" w:cstheme="majorHAnsi"/>
          <w:bCs/>
          <w:spacing w:val="0"/>
          <w:kern w:val="0"/>
        </w:rPr>
        <w:t>BM</w:t>
      </w:r>
      <w:r w:rsidR="00923B7E" w:rsidRPr="00EB74DA">
        <w:rPr>
          <w:rFonts w:asciiTheme="majorHAnsi" w:hAnsiTheme="majorHAnsi" w:cstheme="majorHAnsi"/>
          <w:bCs/>
          <w:spacing w:val="0"/>
          <w:kern w:val="0"/>
        </w:rPr>
        <w:t>C</w:t>
      </w:r>
      <w:r w:rsidRPr="00EB74DA">
        <w:rPr>
          <w:rFonts w:asciiTheme="majorHAnsi" w:hAnsiTheme="majorHAnsi" w:cstheme="majorHAnsi"/>
          <w:bCs/>
          <w:spacing w:val="0"/>
          <w:kern w:val="0"/>
        </w:rPr>
        <w:t xml:space="preserve"> Cancer 15:589, 2015.</w:t>
      </w:r>
      <w:proofErr w:type="gramEnd"/>
      <w:r w:rsidRPr="00EB74DA">
        <w:rPr>
          <w:rFonts w:asciiTheme="majorHAnsi" w:hAnsiTheme="majorHAnsi" w:cstheme="majorHAnsi"/>
          <w:bCs/>
          <w:spacing w:val="0"/>
          <w:kern w:val="0"/>
        </w:rPr>
        <w:t xml:space="preserve"> (IF: 3.</w:t>
      </w:r>
      <w:r w:rsidR="003E7998" w:rsidRPr="00EB74DA">
        <w:rPr>
          <w:rFonts w:asciiTheme="majorHAnsi" w:hAnsiTheme="majorHAnsi" w:cstheme="majorHAnsi"/>
          <w:bCs/>
          <w:spacing w:val="0"/>
          <w:kern w:val="0"/>
        </w:rPr>
        <w:t>265</w:t>
      </w:r>
      <w:r w:rsidRPr="00EB74DA">
        <w:rPr>
          <w:rFonts w:asciiTheme="majorHAnsi" w:hAnsiTheme="majorHAnsi" w:cstheme="majorHAnsi"/>
          <w:bCs/>
          <w:spacing w:val="0"/>
          <w:kern w:val="0"/>
        </w:rPr>
        <w:t>)</w:t>
      </w:r>
    </w:p>
    <w:p w14:paraId="1BF51FB3" w14:textId="77777777" w:rsidR="00EB74DA" w:rsidRPr="00EB74DA" w:rsidRDefault="00EB74DA" w:rsidP="00383322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  <w:color w:val="262626"/>
          <w:spacing w:val="0"/>
          <w:kern w:val="0"/>
        </w:rPr>
        <w:t xml:space="preserve">Evaluation of </w:t>
      </w:r>
      <w:proofErr w:type="spellStart"/>
      <w:r w:rsidRPr="00EB74DA">
        <w:rPr>
          <w:rFonts w:asciiTheme="majorHAnsi" w:hAnsiTheme="majorHAnsi" w:cstheme="majorHAnsi"/>
          <w:color w:val="262626"/>
          <w:spacing w:val="0"/>
          <w:kern w:val="0"/>
        </w:rPr>
        <w:t>palonosetron</w:t>
      </w:r>
      <w:proofErr w:type="spellEnd"/>
      <w:r w:rsidRPr="00EB74DA">
        <w:rPr>
          <w:rFonts w:asciiTheme="majorHAnsi" w:hAnsiTheme="majorHAnsi" w:cstheme="majorHAnsi"/>
          <w:color w:val="262626"/>
          <w:spacing w:val="0"/>
          <w:kern w:val="0"/>
        </w:rPr>
        <w:t xml:space="preserve"> and dexamethasone with or without </w:t>
      </w:r>
      <w:proofErr w:type="spellStart"/>
      <w:r w:rsidRPr="00EB74DA">
        <w:rPr>
          <w:rFonts w:asciiTheme="majorHAnsi" w:hAnsiTheme="majorHAnsi" w:cstheme="majorHAnsi"/>
          <w:color w:val="262626"/>
          <w:spacing w:val="0"/>
          <w:kern w:val="0"/>
        </w:rPr>
        <w:t>aprepitant</w:t>
      </w:r>
      <w:proofErr w:type="spellEnd"/>
      <w:r w:rsidRPr="00EB74DA">
        <w:rPr>
          <w:rFonts w:asciiTheme="majorHAnsi" w:hAnsiTheme="majorHAnsi" w:cstheme="majorHAnsi"/>
          <w:color w:val="262626"/>
          <w:spacing w:val="0"/>
          <w:kern w:val="0"/>
        </w:rPr>
        <w:t xml:space="preserve"> to prevent carboplatin-induced nausea and vomiting in patients with advanced non-small-cell lung cancer. </w:t>
      </w:r>
    </w:p>
    <w:p w14:paraId="628A2D9A" w14:textId="77777777" w:rsidR="00EB74DA" w:rsidRDefault="008958C5" w:rsidP="00EB74DA">
      <w:pPr>
        <w:pStyle w:val="a3"/>
        <w:ind w:leftChars="0" w:left="480"/>
        <w:rPr>
          <w:rFonts w:asciiTheme="majorHAnsi" w:hAnsiTheme="majorHAnsi" w:cstheme="majorHAnsi" w:hint="eastAsia"/>
          <w:kern w:val="0"/>
        </w:rPr>
      </w:pPr>
      <w:proofErr w:type="spellStart"/>
      <w:r w:rsidRPr="00EB74DA">
        <w:rPr>
          <w:rFonts w:asciiTheme="majorHAnsi" w:hAnsiTheme="majorHAnsi" w:cstheme="majorHAnsi"/>
          <w:kern w:val="0"/>
        </w:rPr>
        <w:t>Kusagaya</w:t>
      </w:r>
      <w:proofErr w:type="spellEnd"/>
      <w:r w:rsidR="00082C87" w:rsidRPr="00EB74DA">
        <w:rPr>
          <w:rFonts w:asciiTheme="majorHAnsi" w:hAnsiTheme="majorHAnsi" w:cstheme="majorHAnsi"/>
          <w:kern w:val="0"/>
        </w:rPr>
        <w:t xml:space="preserve"> H</w:t>
      </w:r>
      <w:r w:rsidRPr="00EB74DA">
        <w:rPr>
          <w:rFonts w:asciiTheme="majorHAnsi" w:hAnsiTheme="majorHAnsi" w:cstheme="majorHAnsi"/>
          <w:kern w:val="0"/>
        </w:rPr>
        <w:t>, Inui</w:t>
      </w:r>
      <w:r w:rsidR="009A404C" w:rsidRPr="00EB74DA">
        <w:rPr>
          <w:rFonts w:asciiTheme="majorHAnsi" w:hAnsiTheme="majorHAnsi" w:cstheme="majorHAnsi"/>
          <w:kern w:val="0"/>
        </w:rPr>
        <w:t xml:space="preserve"> N</w:t>
      </w:r>
      <w:r w:rsidR="00910426" w:rsidRPr="00EB74DA">
        <w:rPr>
          <w:rFonts w:asciiTheme="majorHAnsi" w:hAnsiTheme="majorHAnsi" w:cstheme="majorHAnsi"/>
          <w:kern w:val="0"/>
        </w:rPr>
        <w:t xml:space="preserve">, </w:t>
      </w:r>
      <w:proofErr w:type="spellStart"/>
      <w:r w:rsidR="00910426" w:rsidRPr="00EB74DA">
        <w:rPr>
          <w:rFonts w:asciiTheme="majorHAnsi" w:hAnsiTheme="majorHAnsi" w:cstheme="majorHAnsi"/>
          <w:kern w:val="0"/>
          <w:u w:val="thick"/>
        </w:rPr>
        <w:t>Karayama</w:t>
      </w:r>
      <w:proofErr w:type="spellEnd"/>
      <w:r w:rsidR="009A404C" w:rsidRPr="00EB74DA">
        <w:rPr>
          <w:rFonts w:asciiTheme="majorHAnsi" w:hAnsiTheme="majorHAnsi" w:cstheme="majorHAnsi"/>
          <w:kern w:val="0"/>
          <w:u w:val="thick"/>
        </w:rPr>
        <w:t xml:space="preserve"> M</w:t>
      </w:r>
      <w:r w:rsidR="00910426" w:rsidRPr="00EB74DA">
        <w:rPr>
          <w:rFonts w:asciiTheme="majorHAnsi" w:hAnsiTheme="majorHAnsi" w:cstheme="majorHAnsi"/>
          <w:kern w:val="0"/>
        </w:rPr>
        <w:t>, Fujisawa</w:t>
      </w:r>
      <w:r w:rsidR="009A404C" w:rsidRPr="00EB74DA">
        <w:rPr>
          <w:rFonts w:asciiTheme="majorHAnsi" w:hAnsiTheme="majorHAnsi" w:cstheme="majorHAnsi"/>
          <w:kern w:val="0"/>
        </w:rPr>
        <w:t xml:space="preserve"> T</w:t>
      </w:r>
      <w:r w:rsidR="00910426" w:rsidRPr="00EB74DA">
        <w:rPr>
          <w:rFonts w:asciiTheme="majorHAnsi" w:hAnsiTheme="majorHAnsi" w:cstheme="majorHAnsi"/>
          <w:kern w:val="0"/>
        </w:rPr>
        <w:t xml:space="preserve">, </w:t>
      </w:r>
      <w:proofErr w:type="spellStart"/>
      <w:r w:rsidR="00910426" w:rsidRPr="00EB74DA">
        <w:rPr>
          <w:rFonts w:asciiTheme="majorHAnsi" w:hAnsiTheme="majorHAnsi" w:cstheme="majorHAnsi"/>
          <w:kern w:val="0"/>
        </w:rPr>
        <w:t>Enomoto</w:t>
      </w:r>
      <w:proofErr w:type="spellEnd"/>
      <w:r w:rsidR="009A404C" w:rsidRPr="00EB74DA">
        <w:rPr>
          <w:rFonts w:asciiTheme="majorHAnsi" w:hAnsiTheme="majorHAnsi" w:cstheme="majorHAnsi"/>
          <w:kern w:val="0"/>
        </w:rPr>
        <w:t xml:space="preserve"> N</w:t>
      </w:r>
      <w:r w:rsidR="00910426" w:rsidRPr="00EB74DA">
        <w:rPr>
          <w:rFonts w:asciiTheme="majorHAnsi" w:hAnsiTheme="majorHAnsi" w:cstheme="majorHAnsi"/>
          <w:kern w:val="0"/>
        </w:rPr>
        <w:t xml:space="preserve">, </w:t>
      </w:r>
      <w:proofErr w:type="spellStart"/>
      <w:r w:rsidR="00910426" w:rsidRPr="00EB74DA">
        <w:rPr>
          <w:rFonts w:asciiTheme="majorHAnsi" w:hAnsiTheme="majorHAnsi" w:cstheme="majorHAnsi"/>
          <w:kern w:val="0"/>
        </w:rPr>
        <w:t>Kuroishi</w:t>
      </w:r>
      <w:proofErr w:type="spellEnd"/>
      <w:r w:rsidR="009A404C" w:rsidRPr="00EB74DA">
        <w:rPr>
          <w:rFonts w:asciiTheme="majorHAnsi" w:hAnsiTheme="majorHAnsi" w:cstheme="majorHAnsi"/>
          <w:kern w:val="0"/>
        </w:rPr>
        <w:t xml:space="preserve"> S</w:t>
      </w:r>
      <w:r w:rsidR="00910426" w:rsidRPr="00EB74DA">
        <w:rPr>
          <w:rFonts w:asciiTheme="majorHAnsi" w:hAnsiTheme="majorHAnsi" w:cstheme="majorHAnsi"/>
          <w:kern w:val="0"/>
        </w:rPr>
        <w:t>, Nakamura</w:t>
      </w:r>
      <w:r w:rsidR="009A404C" w:rsidRPr="00EB74DA">
        <w:rPr>
          <w:rFonts w:asciiTheme="majorHAnsi" w:hAnsiTheme="majorHAnsi" w:cstheme="majorHAnsi"/>
          <w:kern w:val="0"/>
        </w:rPr>
        <w:t xml:space="preserve"> Y</w:t>
      </w:r>
      <w:r w:rsidR="00910426" w:rsidRPr="00EB74DA">
        <w:rPr>
          <w:rFonts w:asciiTheme="majorHAnsi" w:hAnsiTheme="majorHAnsi" w:cstheme="majorHAnsi"/>
          <w:kern w:val="0"/>
        </w:rPr>
        <w:t>, Matsuda</w:t>
      </w:r>
      <w:r w:rsidR="009A404C" w:rsidRPr="00EB74DA">
        <w:rPr>
          <w:rFonts w:asciiTheme="majorHAnsi" w:hAnsiTheme="majorHAnsi" w:cstheme="majorHAnsi"/>
          <w:kern w:val="0"/>
        </w:rPr>
        <w:t xml:space="preserve"> H</w:t>
      </w:r>
      <w:r w:rsidR="00910426" w:rsidRPr="00EB74DA">
        <w:rPr>
          <w:rFonts w:asciiTheme="majorHAnsi" w:hAnsiTheme="majorHAnsi" w:cstheme="majorHAnsi"/>
          <w:kern w:val="0"/>
        </w:rPr>
        <w:t xml:space="preserve">, </w:t>
      </w:r>
      <w:proofErr w:type="spellStart"/>
      <w:r w:rsidR="00910426" w:rsidRPr="00EB74DA">
        <w:rPr>
          <w:rFonts w:asciiTheme="majorHAnsi" w:hAnsiTheme="majorHAnsi" w:cstheme="majorHAnsi"/>
          <w:kern w:val="0"/>
        </w:rPr>
        <w:t>Yokomura</w:t>
      </w:r>
      <w:proofErr w:type="spellEnd"/>
      <w:r w:rsidR="009A404C" w:rsidRPr="00EB74DA">
        <w:rPr>
          <w:rFonts w:asciiTheme="majorHAnsi" w:hAnsiTheme="majorHAnsi" w:cstheme="majorHAnsi"/>
          <w:kern w:val="0"/>
        </w:rPr>
        <w:t xml:space="preserve"> K</w:t>
      </w:r>
      <w:r w:rsidR="00910426" w:rsidRPr="00EB74DA">
        <w:rPr>
          <w:rFonts w:asciiTheme="majorHAnsi" w:hAnsiTheme="majorHAnsi" w:cstheme="majorHAnsi"/>
          <w:kern w:val="0"/>
        </w:rPr>
        <w:t xml:space="preserve">, </w:t>
      </w:r>
      <w:proofErr w:type="spellStart"/>
      <w:r w:rsidR="00910426" w:rsidRPr="00EB74DA">
        <w:rPr>
          <w:rFonts w:asciiTheme="majorHAnsi" w:hAnsiTheme="majorHAnsi" w:cstheme="majorHAnsi"/>
          <w:kern w:val="0"/>
        </w:rPr>
        <w:t>Koshimizu</w:t>
      </w:r>
      <w:proofErr w:type="spellEnd"/>
      <w:r w:rsidR="009A404C" w:rsidRPr="00EB74DA">
        <w:rPr>
          <w:rFonts w:asciiTheme="majorHAnsi" w:hAnsiTheme="majorHAnsi" w:cstheme="majorHAnsi"/>
          <w:kern w:val="0"/>
        </w:rPr>
        <w:t xml:space="preserve"> N</w:t>
      </w:r>
      <w:r w:rsidR="00910426" w:rsidRPr="00EB74DA">
        <w:rPr>
          <w:rFonts w:asciiTheme="majorHAnsi" w:hAnsiTheme="majorHAnsi" w:cstheme="majorHAnsi"/>
          <w:kern w:val="0"/>
        </w:rPr>
        <w:t>, Toyoshima</w:t>
      </w:r>
      <w:r w:rsidR="009A404C" w:rsidRPr="00EB74DA">
        <w:rPr>
          <w:rFonts w:asciiTheme="majorHAnsi" w:hAnsiTheme="majorHAnsi" w:cstheme="majorHAnsi"/>
          <w:kern w:val="0"/>
        </w:rPr>
        <w:t xml:space="preserve"> M</w:t>
      </w:r>
      <w:r w:rsidR="00910426" w:rsidRPr="00EB74DA">
        <w:rPr>
          <w:rFonts w:asciiTheme="majorHAnsi" w:hAnsiTheme="majorHAnsi" w:cstheme="majorHAnsi"/>
          <w:kern w:val="0"/>
        </w:rPr>
        <w:t xml:space="preserve">, </w:t>
      </w:r>
      <w:proofErr w:type="spellStart"/>
      <w:r w:rsidR="00910426" w:rsidRPr="00EB74DA">
        <w:rPr>
          <w:rFonts w:asciiTheme="majorHAnsi" w:hAnsiTheme="majorHAnsi" w:cstheme="majorHAnsi"/>
          <w:kern w:val="0"/>
        </w:rPr>
        <w:t>Imokawa</w:t>
      </w:r>
      <w:proofErr w:type="spellEnd"/>
      <w:r w:rsidR="009A404C" w:rsidRPr="00EB74DA">
        <w:rPr>
          <w:rFonts w:asciiTheme="majorHAnsi" w:hAnsiTheme="majorHAnsi" w:cstheme="majorHAnsi"/>
          <w:kern w:val="0"/>
        </w:rPr>
        <w:t xml:space="preserve"> M</w:t>
      </w:r>
      <w:r w:rsidR="00910426" w:rsidRPr="00EB74DA">
        <w:rPr>
          <w:rFonts w:asciiTheme="majorHAnsi" w:hAnsiTheme="majorHAnsi" w:cstheme="majorHAnsi"/>
          <w:kern w:val="0"/>
        </w:rPr>
        <w:t>, Yamada</w:t>
      </w:r>
      <w:r w:rsidR="009A404C" w:rsidRPr="00EB74DA">
        <w:rPr>
          <w:rFonts w:asciiTheme="majorHAnsi" w:hAnsiTheme="majorHAnsi" w:cstheme="majorHAnsi"/>
          <w:kern w:val="0"/>
        </w:rPr>
        <w:t xml:space="preserve"> T</w:t>
      </w:r>
      <w:r w:rsidR="00910426" w:rsidRPr="00EB74DA">
        <w:rPr>
          <w:rFonts w:asciiTheme="majorHAnsi" w:hAnsiTheme="majorHAnsi" w:cstheme="majorHAnsi"/>
          <w:kern w:val="0"/>
        </w:rPr>
        <w:t xml:space="preserve">, </w:t>
      </w:r>
      <w:proofErr w:type="spellStart"/>
      <w:r w:rsidR="00910426" w:rsidRPr="00EB74DA">
        <w:rPr>
          <w:rFonts w:asciiTheme="majorHAnsi" w:hAnsiTheme="majorHAnsi" w:cstheme="majorHAnsi"/>
          <w:kern w:val="0"/>
        </w:rPr>
        <w:t>Shirai</w:t>
      </w:r>
      <w:proofErr w:type="spellEnd"/>
      <w:r w:rsidR="009A404C" w:rsidRPr="00EB74DA">
        <w:rPr>
          <w:rFonts w:asciiTheme="majorHAnsi" w:hAnsiTheme="majorHAnsi" w:cstheme="majorHAnsi"/>
          <w:kern w:val="0"/>
        </w:rPr>
        <w:t xml:space="preserve"> T</w:t>
      </w:r>
      <w:r w:rsidR="00910426" w:rsidRPr="00EB74DA">
        <w:rPr>
          <w:rFonts w:asciiTheme="majorHAnsi" w:hAnsiTheme="majorHAnsi" w:cstheme="majorHAnsi"/>
          <w:kern w:val="0"/>
        </w:rPr>
        <w:t>, Hayakawa</w:t>
      </w:r>
      <w:r w:rsidR="009A404C" w:rsidRPr="00EB74DA">
        <w:rPr>
          <w:rFonts w:asciiTheme="majorHAnsi" w:hAnsiTheme="majorHAnsi" w:cstheme="majorHAnsi"/>
          <w:kern w:val="0"/>
        </w:rPr>
        <w:t xml:space="preserve"> H</w:t>
      </w:r>
      <w:r w:rsidR="00910426" w:rsidRPr="00EB74DA">
        <w:rPr>
          <w:rFonts w:asciiTheme="majorHAnsi" w:hAnsiTheme="majorHAnsi" w:cstheme="majorHAnsi"/>
          <w:kern w:val="0"/>
        </w:rPr>
        <w:t xml:space="preserve">, </w:t>
      </w:r>
      <w:proofErr w:type="spellStart"/>
      <w:r w:rsidR="00910426" w:rsidRPr="00EB74DA">
        <w:rPr>
          <w:rFonts w:asciiTheme="majorHAnsi" w:hAnsiTheme="majorHAnsi" w:cstheme="majorHAnsi"/>
          <w:kern w:val="0"/>
        </w:rPr>
        <w:t>Suda</w:t>
      </w:r>
      <w:proofErr w:type="spellEnd"/>
      <w:r w:rsidR="009A404C" w:rsidRPr="00EB74DA">
        <w:rPr>
          <w:rFonts w:asciiTheme="majorHAnsi" w:hAnsiTheme="majorHAnsi" w:cstheme="majorHAnsi"/>
          <w:kern w:val="0"/>
        </w:rPr>
        <w:t xml:space="preserve"> T.</w:t>
      </w:r>
      <w:r w:rsidR="00910426" w:rsidRPr="00EB74DA">
        <w:rPr>
          <w:rFonts w:asciiTheme="majorHAnsi" w:hAnsiTheme="majorHAnsi" w:cstheme="majorHAnsi"/>
          <w:kern w:val="0"/>
        </w:rPr>
        <w:t xml:space="preserve"> </w:t>
      </w:r>
    </w:p>
    <w:p w14:paraId="25332343" w14:textId="6A0461E8" w:rsidR="00910426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r w:rsidRPr="00EB74DA">
        <w:rPr>
          <w:rFonts w:asciiTheme="majorHAnsi" w:hAnsiTheme="majorHAnsi" w:cstheme="majorHAnsi"/>
          <w:color w:val="262626"/>
          <w:spacing w:val="0"/>
          <w:kern w:val="0"/>
        </w:rPr>
        <w:t>Lung Cancer 90</w:t>
      </w:r>
      <w:r w:rsidR="00652271" w:rsidRPr="00EB74DA">
        <w:rPr>
          <w:rFonts w:asciiTheme="majorHAnsi" w:hAnsiTheme="majorHAnsi" w:cstheme="majorHAnsi"/>
          <w:color w:val="262626"/>
          <w:spacing w:val="0"/>
          <w:kern w:val="0"/>
        </w:rPr>
        <w:t>(3)</w:t>
      </w:r>
      <w:r w:rsidRPr="00EB74DA">
        <w:rPr>
          <w:rFonts w:asciiTheme="majorHAnsi" w:hAnsiTheme="majorHAnsi" w:cstheme="majorHAnsi"/>
          <w:color w:val="262626"/>
          <w:spacing w:val="0"/>
          <w:kern w:val="0"/>
        </w:rPr>
        <w:t xml:space="preserve">: 410-416, 2015. (IF: </w:t>
      </w:r>
      <w:r w:rsidR="001537DA" w:rsidRPr="00EB74DA">
        <w:rPr>
          <w:rFonts w:asciiTheme="majorHAnsi" w:hAnsiTheme="majorHAnsi" w:cstheme="majorHAnsi"/>
          <w:color w:val="262626"/>
          <w:spacing w:val="0"/>
          <w:kern w:val="0"/>
        </w:rPr>
        <w:t>3.767</w:t>
      </w:r>
      <w:r w:rsidRPr="00EB74DA">
        <w:rPr>
          <w:rFonts w:asciiTheme="majorHAnsi" w:hAnsiTheme="majorHAnsi" w:cstheme="majorHAnsi"/>
          <w:color w:val="262626"/>
          <w:spacing w:val="0"/>
          <w:kern w:val="0"/>
        </w:rPr>
        <w:t>)</w:t>
      </w:r>
    </w:p>
    <w:p w14:paraId="2D85B538" w14:textId="77777777" w:rsidR="00EB74DA" w:rsidRPr="00EB74DA" w:rsidRDefault="00EB74DA" w:rsidP="00383322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Safety of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topotecan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monotherapy for relapsed small cell lung cancer patients with pre-existing interstitial lung diseases. </w:t>
      </w:r>
    </w:p>
    <w:p w14:paraId="17CC890F" w14:textId="77777777" w:rsidR="00EB74DA" w:rsidRDefault="00910426" w:rsidP="00EB74DA">
      <w:pPr>
        <w:pStyle w:val="a3"/>
        <w:ind w:leftChars="0" w:left="480"/>
        <w:rPr>
          <w:rFonts w:asciiTheme="majorHAnsi" w:hAnsiTheme="majorHAnsi" w:cstheme="majorHAnsi" w:hint="eastAsia"/>
          <w:spacing w:val="0"/>
          <w:kern w:val="0"/>
          <w:szCs w:val="28"/>
        </w:rPr>
      </w:pP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Enomoto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Y, Inui N,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Imokawa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S, </w:t>
      </w:r>
      <w:proofErr w:type="spellStart"/>
      <w:r w:rsidRPr="00EB74DA">
        <w:rPr>
          <w:rFonts w:asciiTheme="majorHAnsi" w:hAnsiTheme="majorHAnsi" w:cstheme="majorHAnsi"/>
          <w:bCs/>
          <w:spacing w:val="0"/>
          <w:kern w:val="0"/>
          <w:szCs w:val="28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  <w:u w:val="thick"/>
        </w:rPr>
        <w:t xml:space="preserve"> M,</w:t>
      </w:r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Hasegawa H, Ozawa Y, Matsui T,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Yokomura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K,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Suda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T. </w:t>
      </w:r>
    </w:p>
    <w:p w14:paraId="35DC933D" w14:textId="1CB2D3A7" w:rsidR="00910426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proofErr w:type="gramStart"/>
      <w:r w:rsidRPr="00EB74DA">
        <w:rPr>
          <w:rFonts w:asciiTheme="majorHAnsi" w:hAnsiTheme="majorHAnsi" w:cstheme="majorHAnsi"/>
          <w:spacing w:val="0"/>
          <w:kern w:val="0"/>
        </w:rPr>
        <w:t xml:space="preserve">Cancer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Chemother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Pharmacol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>.</w:t>
      </w:r>
      <w:proofErr w:type="gramEnd"/>
      <w:r w:rsidRPr="00EB74DA">
        <w:rPr>
          <w:rFonts w:asciiTheme="majorHAnsi" w:hAnsiTheme="majorHAnsi" w:cstheme="majorHAnsi"/>
          <w:spacing w:val="0"/>
          <w:kern w:val="0"/>
        </w:rPr>
        <w:t xml:space="preserve"> 76</w:t>
      </w:r>
      <w:r w:rsidR="001B3920" w:rsidRPr="00EB74DA">
        <w:rPr>
          <w:rFonts w:asciiTheme="majorHAnsi" w:hAnsiTheme="majorHAnsi" w:cstheme="majorHAnsi"/>
          <w:spacing w:val="0"/>
          <w:kern w:val="0"/>
        </w:rPr>
        <w:t>(3)</w:t>
      </w:r>
      <w:r w:rsidRPr="00EB74DA">
        <w:rPr>
          <w:rFonts w:asciiTheme="majorHAnsi" w:hAnsiTheme="majorHAnsi" w:cstheme="majorHAnsi"/>
          <w:spacing w:val="0"/>
          <w:kern w:val="0"/>
        </w:rPr>
        <w:t>: 499-505, 2015 (</w:t>
      </w:r>
      <w:r w:rsidRPr="00EB74DA">
        <w:rPr>
          <w:rFonts w:asciiTheme="majorHAnsi" w:hAnsiTheme="majorHAnsi" w:cstheme="majorHAnsi"/>
          <w:szCs w:val="22"/>
          <w:u w:color="262626"/>
        </w:rPr>
        <w:t>IF</w:t>
      </w:r>
      <w:proofErr w:type="gramStart"/>
      <w:r w:rsidRPr="00EB74DA">
        <w:rPr>
          <w:rFonts w:asciiTheme="majorHAnsi" w:hAnsiTheme="majorHAnsi" w:cstheme="majorHAnsi"/>
          <w:szCs w:val="22"/>
          <w:u w:color="262626"/>
        </w:rPr>
        <w:t>:2.</w:t>
      </w:r>
      <w:r w:rsidR="001537DA" w:rsidRPr="00EB74DA">
        <w:rPr>
          <w:rFonts w:asciiTheme="majorHAnsi" w:hAnsiTheme="majorHAnsi" w:cstheme="majorHAnsi"/>
          <w:szCs w:val="22"/>
          <w:u w:color="262626"/>
        </w:rPr>
        <w:t>824</w:t>
      </w:r>
      <w:proofErr w:type="gramEnd"/>
      <w:r w:rsidRPr="00EB74DA">
        <w:rPr>
          <w:rFonts w:asciiTheme="majorHAnsi" w:hAnsiTheme="majorHAnsi" w:cstheme="majorHAnsi"/>
          <w:spacing w:val="0"/>
          <w:kern w:val="0"/>
        </w:rPr>
        <w:t>)</w:t>
      </w:r>
    </w:p>
    <w:p w14:paraId="01C4FAE0" w14:textId="77777777" w:rsidR="00EB74DA" w:rsidRPr="00EB74DA" w:rsidRDefault="00EB74DA" w:rsidP="00383322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Phase II study of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erlotinib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in elderly patients with non-small cell lung cancer harboring epidermal growth factor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eceptor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mutations. </w:t>
      </w:r>
    </w:p>
    <w:p w14:paraId="31C9BE4A" w14:textId="77777777" w:rsidR="00EB74DA" w:rsidRDefault="00910426" w:rsidP="00EB74DA">
      <w:pPr>
        <w:pStyle w:val="a3"/>
        <w:ind w:leftChars="0" w:left="480"/>
        <w:rPr>
          <w:rFonts w:asciiTheme="majorHAnsi" w:hAnsiTheme="majorHAnsi" w:cstheme="majorHAnsi" w:hint="eastAsia"/>
          <w:spacing w:val="0"/>
          <w:kern w:val="0"/>
          <w:szCs w:val="28"/>
        </w:rPr>
      </w:pPr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Inoue Y, Inui N, Asada K, </w:t>
      </w:r>
      <w:proofErr w:type="spellStart"/>
      <w:r w:rsidRPr="00EB74DA">
        <w:rPr>
          <w:rFonts w:asciiTheme="majorHAnsi" w:hAnsiTheme="majorHAnsi" w:cstheme="majorHAnsi"/>
          <w:bCs/>
          <w:spacing w:val="0"/>
          <w:kern w:val="0"/>
          <w:szCs w:val="28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  <w:u w:val="thick"/>
        </w:rPr>
        <w:t xml:space="preserve"> M</w:t>
      </w:r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, Matsuda H,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Yokomura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K,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Koshimizu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N,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Imokawa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S, Yamada T,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Shirai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T,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Kasamatsu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N, </w:t>
      </w:r>
      <w:proofErr w:type="spellStart"/>
      <w:r w:rsidRPr="00EB74DA">
        <w:rPr>
          <w:rFonts w:asciiTheme="majorHAnsi" w:hAnsiTheme="majorHAnsi" w:cstheme="majorHAnsi"/>
          <w:spacing w:val="0"/>
          <w:kern w:val="0"/>
          <w:szCs w:val="28"/>
        </w:rPr>
        <w:t>Suda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szCs w:val="28"/>
        </w:rPr>
        <w:t xml:space="preserve"> T. </w:t>
      </w:r>
    </w:p>
    <w:p w14:paraId="6A095317" w14:textId="2395F0E1" w:rsidR="00910426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proofErr w:type="gramStart"/>
      <w:r w:rsidRPr="00EB74DA">
        <w:rPr>
          <w:rFonts w:asciiTheme="majorHAnsi" w:hAnsiTheme="majorHAnsi" w:cstheme="majorHAnsi"/>
          <w:spacing w:val="0"/>
          <w:kern w:val="0"/>
        </w:rPr>
        <w:t xml:space="preserve">Cancer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Chemother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Pharmacol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>.</w:t>
      </w:r>
      <w:proofErr w:type="gramEnd"/>
      <w:r w:rsidRPr="00EB74DA">
        <w:rPr>
          <w:rFonts w:asciiTheme="majorHAnsi" w:hAnsiTheme="majorHAnsi" w:cstheme="majorHAnsi"/>
          <w:spacing w:val="0"/>
          <w:kern w:val="0"/>
        </w:rPr>
        <w:t xml:space="preserve"> 76</w:t>
      </w:r>
      <w:r w:rsidR="008827E3" w:rsidRPr="00EB74DA">
        <w:rPr>
          <w:rFonts w:asciiTheme="majorHAnsi" w:hAnsiTheme="majorHAnsi" w:cstheme="majorHAnsi"/>
          <w:spacing w:val="0"/>
          <w:kern w:val="0"/>
        </w:rPr>
        <w:t>(1)</w:t>
      </w:r>
      <w:r w:rsidRPr="00EB74DA">
        <w:rPr>
          <w:rFonts w:asciiTheme="majorHAnsi" w:hAnsiTheme="majorHAnsi" w:cstheme="majorHAnsi"/>
          <w:spacing w:val="0"/>
          <w:kern w:val="0"/>
        </w:rPr>
        <w:t>: 155-61, 2015 (</w:t>
      </w:r>
      <w:r w:rsidRPr="00EB74DA">
        <w:rPr>
          <w:rFonts w:asciiTheme="majorHAnsi" w:hAnsiTheme="majorHAnsi" w:cstheme="majorHAnsi"/>
          <w:szCs w:val="22"/>
          <w:u w:color="262626"/>
        </w:rPr>
        <w:t>IF</w:t>
      </w:r>
      <w:proofErr w:type="gramStart"/>
      <w:r w:rsidRPr="00EB74DA">
        <w:rPr>
          <w:rFonts w:asciiTheme="majorHAnsi" w:hAnsiTheme="majorHAnsi" w:cstheme="majorHAnsi"/>
          <w:szCs w:val="22"/>
          <w:u w:color="262626"/>
        </w:rPr>
        <w:t>:2.</w:t>
      </w:r>
      <w:r w:rsidR="00CA341F" w:rsidRPr="00EB74DA">
        <w:rPr>
          <w:rFonts w:asciiTheme="majorHAnsi" w:hAnsiTheme="majorHAnsi" w:cstheme="majorHAnsi"/>
          <w:szCs w:val="22"/>
          <w:u w:color="262626"/>
        </w:rPr>
        <w:t>824</w:t>
      </w:r>
      <w:proofErr w:type="gramEnd"/>
      <w:r w:rsidRPr="00EB74DA">
        <w:rPr>
          <w:rFonts w:asciiTheme="majorHAnsi" w:hAnsiTheme="majorHAnsi" w:cstheme="majorHAnsi"/>
          <w:spacing w:val="0"/>
          <w:kern w:val="0"/>
        </w:rPr>
        <w:t>)</w:t>
      </w:r>
    </w:p>
    <w:p w14:paraId="0BF6D793" w14:textId="77777777" w:rsidR="00EB74DA" w:rsidRPr="00EB74DA" w:rsidRDefault="00EB74DA" w:rsidP="00383322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proofErr w:type="spellStart"/>
      <w:r w:rsidRPr="00EB74DA">
        <w:rPr>
          <w:rFonts w:asciiTheme="majorHAnsi" w:hAnsiTheme="majorHAnsi" w:cstheme="majorHAnsi"/>
          <w:bCs/>
          <w:szCs w:val="32"/>
        </w:rPr>
        <w:t>Aprepitant</w:t>
      </w:r>
      <w:proofErr w:type="spellEnd"/>
      <w:r w:rsidRPr="00EB74DA">
        <w:rPr>
          <w:rFonts w:asciiTheme="majorHAnsi" w:hAnsiTheme="majorHAnsi" w:cstheme="majorHAnsi"/>
          <w:bCs/>
          <w:szCs w:val="32"/>
        </w:rPr>
        <w:t xml:space="preserve"> in patients with advanced non-small-cell lung cancer receiving carboplatin-based chemotherapy. </w:t>
      </w:r>
    </w:p>
    <w:p w14:paraId="2B19D195" w14:textId="7DA28F23" w:rsidR="00EB74DA" w:rsidRDefault="00910426" w:rsidP="00EB74DA">
      <w:pPr>
        <w:pStyle w:val="a3"/>
        <w:ind w:leftChars="0" w:left="48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</w:rPr>
        <w:lastRenderedPageBreak/>
        <w:t xml:space="preserve">Ito Y, </w:t>
      </w:r>
      <w:proofErr w:type="spellStart"/>
      <w:r w:rsidRPr="00EB74DA">
        <w:rPr>
          <w:rFonts w:asciiTheme="majorHAnsi" w:hAnsiTheme="majorHAnsi" w:cstheme="majorHAnsi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u w:val="thick"/>
        </w:rPr>
        <w:t xml:space="preserve"> M</w:t>
      </w:r>
      <w:r w:rsidRPr="00EB74DA">
        <w:rPr>
          <w:rFonts w:asciiTheme="majorHAnsi" w:hAnsiTheme="majorHAnsi" w:cstheme="majorHAnsi"/>
        </w:rPr>
        <w:t xml:space="preserve">, Inui N, </w:t>
      </w:r>
      <w:proofErr w:type="spellStart"/>
      <w:r w:rsidRPr="00EB74DA">
        <w:rPr>
          <w:rFonts w:asciiTheme="majorHAnsi" w:hAnsiTheme="majorHAnsi" w:cstheme="majorHAnsi"/>
        </w:rPr>
        <w:t>Kuroishi</w:t>
      </w:r>
      <w:proofErr w:type="spellEnd"/>
      <w:r w:rsidRPr="00EB74DA">
        <w:rPr>
          <w:rFonts w:asciiTheme="majorHAnsi" w:hAnsiTheme="majorHAnsi" w:cstheme="majorHAnsi"/>
        </w:rPr>
        <w:t xml:space="preserve"> S, Nakano H, Nakamura Y, </w:t>
      </w:r>
      <w:proofErr w:type="spellStart"/>
      <w:r w:rsidRPr="00EB74DA">
        <w:rPr>
          <w:rFonts w:asciiTheme="majorHAnsi" w:hAnsiTheme="majorHAnsi" w:cstheme="majorHAnsi"/>
        </w:rPr>
        <w:t>Yokomura</w:t>
      </w:r>
      <w:proofErr w:type="spellEnd"/>
      <w:r w:rsidRPr="00EB74DA">
        <w:rPr>
          <w:rFonts w:asciiTheme="majorHAnsi" w:hAnsiTheme="majorHAnsi" w:cstheme="majorHAnsi"/>
        </w:rPr>
        <w:t xml:space="preserve"> K, Toyoshima M, </w:t>
      </w:r>
      <w:proofErr w:type="spellStart"/>
      <w:r w:rsidRPr="00EB74DA">
        <w:rPr>
          <w:rFonts w:asciiTheme="majorHAnsi" w:hAnsiTheme="majorHAnsi" w:cstheme="majorHAnsi"/>
        </w:rPr>
        <w:t>Shirai</w:t>
      </w:r>
      <w:proofErr w:type="spellEnd"/>
      <w:r w:rsidRPr="00EB74DA">
        <w:rPr>
          <w:rFonts w:asciiTheme="majorHAnsi" w:hAnsiTheme="majorHAnsi" w:cstheme="majorHAnsi"/>
        </w:rPr>
        <w:t xml:space="preserve"> T, Masuda M, Yamada T, Yasuda </w:t>
      </w:r>
      <w:r w:rsidR="00EB74DA">
        <w:rPr>
          <w:rFonts w:asciiTheme="majorHAnsi" w:hAnsiTheme="majorHAnsi" w:cstheme="majorHAnsi"/>
        </w:rPr>
        <w:t xml:space="preserve">K, Hayakawa H, </w:t>
      </w:r>
      <w:proofErr w:type="spellStart"/>
      <w:r w:rsidR="00EB74DA">
        <w:rPr>
          <w:rFonts w:asciiTheme="majorHAnsi" w:hAnsiTheme="majorHAnsi" w:cstheme="majorHAnsi"/>
        </w:rPr>
        <w:t>Suda</w:t>
      </w:r>
      <w:proofErr w:type="spellEnd"/>
      <w:r w:rsidR="00EB74DA">
        <w:rPr>
          <w:rFonts w:asciiTheme="majorHAnsi" w:hAnsiTheme="majorHAnsi" w:cstheme="majorHAnsi"/>
        </w:rPr>
        <w:t xml:space="preserve"> T, </w:t>
      </w:r>
      <w:proofErr w:type="spellStart"/>
      <w:r w:rsidR="00EB74DA">
        <w:rPr>
          <w:rFonts w:asciiTheme="majorHAnsi" w:hAnsiTheme="majorHAnsi" w:cstheme="majorHAnsi"/>
        </w:rPr>
        <w:t>Chida</w:t>
      </w:r>
      <w:proofErr w:type="spellEnd"/>
      <w:r w:rsidR="00EB74DA">
        <w:rPr>
          <w:rFonts w:asciiTheme="majorHAnsi" w:hAnsiTheme="majorHAnsi" w:cstheme="majorHAnsi"/>
        </w:rPr>
        <w:t xml:space="preserve"> K</w:t>
      </w:r>
      <w:r w:rsidR="00EB74DA">
        <w:rPr>
          <w:rFonts w:asciiTheme="majorHAnsi" w:hAnsiTheme="majorHAnsi" w:cstheme="majorHAnsi" w:hint="eastAsia"/>
        </w:rPr>
        <w:t>.</w:t>
      </w:r>
    </w:p>
    <w:p w14:paraId="02C58196" w14:textId="188A028B" w:rsidR="00910426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proofErr w:type="gramStart"/>
      <w:r w:rsidRPr="00EB74DA">
        <w:rPr>
          <w:rFonts w:asciiTheme="majorHAnsi" w:hAnsiTheme="majorHAnsi" w:cstheme="majorHAnsi"/>
          <w:szCs w:val="22"/>
          <w:u w:color="1800C0"/>
        </w:rPr>
        <w:t>Lung Cancer.</w:t>
      </w:r>
      <w:proofErr w:type="gramEnd"/>
      <w:r w:rsidRPr="00EB74DA">
        <w:rPr>
          <w:rFonts w:asciiTheme="majorHAnsi" w:hAnsiTheme="majorHAnsi" w:cstheme="majorHAnsi"/>
          <w:szCs w:val="22"/>
          <w:u w:color="1800C0"/>
        </w:rPr>
        <w:t xml:space="preserve"> 84</w:t>
      </w:r>
      <w:r w:rsidR="002B0507" w:rsidRPr="00EB74DA">
        <w:rPr>
          <w:rFonts w:asciiTheme="majorHAnsi" w:hAnsiTheme="majorHAnsi" w:cstheme="majorHAnsi"/>
          <w:szCs w:val="22"/>
          <w:u w:color="1800C0"/>
        </w:rPr>
        <w:t>(3)</w:t>
      </w:r>
      <w:r w:rsidRPr="00EB74DA">
        <w:rPr>
          <w:rFonts w:asciiTheme="majorHAnsi" w:hAnsiTheme="majorHAnsi" w:cstheme="majorHAnsi"/>
          <w:szCs w:val="22"/>
          <w:u w:color="1800C0"/>
        </w:rPr>
        <w:t>: 259-64, 2014</w:t>
      </w:r>
      <w:r w:rsidRPr="00EB74DA">
        <w:rPr>
          <w:rFonts w:asciiTheme="majorHAnsi" w:hAnsiTheme="majorHAnsi" w:cstheme="majorHAnsi"/>
          <w:szCs w:val="22"/>
        </w:rPr>
        <w:t xml:space="preserve"> (IF:</w:t>
      </w:r>
      <w:r w:rsidR="001420FD" w:rsidRPr="00EB74DA">
        <w:rPr>
          <w:rFonts w:asciiTheme="majorHAnsi" w:hAnsiTheme="majorHAnsi" w:cstheme="majorHAnsi"/>
          <w:color w:val="262626"/>
          <w:spacing w:val="0"/>
          <w:kern w:val="0"/>
        </w:rPr>
        <w:t xml:space="preserve"> 3.767</w:t>
      </w:r>
      <w:r w:rsidRPr="00EB74DA">
        <w:rPr>
          <w:rFonts w:asciiTheme="majorHAnsi" w:hAnsiTheme="majorHAnsi" w:cstheme="majorHAnsi"/>
          <w:szCs w:val="22"/>
        </w:rPr>
        <w:t>)</w:t>
      </w:r>
    </w:p>
    <w:p w14:paraId="1D151549" w14:textId="77777777" w:rsidR="00EB74DA" w:rsidRPr="00EB74DA" w:rsidRDefault="00EB74DA" w:rsidP="0030161D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  <w:bCs/>
          <w:szCs w:val="32"/>
        </w:rPr>
        <w:t>Chronological effects of rifampicin discontinuation on cytochrome P450 activity in healthy Japanese volunteers, using the cocktail method.</w:t>
      </w:r>
      <w:r w:rsidRPr="00EB74DA">
        <w:rPr>
          <w:rFonts w:asciiTheme="majorHAnsi" w:hAnsiTheme="majorHAnsi" w:cstheme="majorHAnsi"/>
          <w:szCs w:val="22"/>
          <w:u w:color="262626"/>
        </w:rPr>
        <w:t xml:space="preserve"> </w:t>
      </w:r>
    </w:p>
    <w:p w14:paraId="777B2F09" w14:textId="77777777" w:rsidR="00EB74DA" w:rsidRDefault="00910426" w:rsidP="00EB74DA">
      <w:pPr>
        <w:pStyle w:val="a3"/>
        <w:ind w:leftChars="0" w:left="48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</w:rPr>
        <w:t xml:space="preserve">Inui N, </w:t>
      </w:r>
      <w:proofErr w:type="spellStart"/>
      <w:r w:rsidRPr="00EB74DA">
        <w:rPr>
          <w:rFonts w:asciiTheme="majorHAnsi" w:hAnsiTheme="majorHAnsi" w:cstheme="majorHAnsi"/>
        </w:rPr>
        <w:t>Akamatsu</w:t>
      </w:r>
      <w:proofErr w:type="spellEnd"/>
      <w:r w:rsidRPr="00EB74DA">
        <w:rPr>
          <w:rFonts w:asciiTheme="majorHAnsi" w:hAnsiTheme="majorHAnsi" w:cstheme="majorHAnsi"/>
        </w:rPr>
        <w:t xml:space="preserve"> T, Uchida S, Tanaka S, </w:t>
      </w:r>
      <w:proofErr w:type="spellStart"/>
      <w:r w:rsidRPr="00EB74DA">
        <w:rPr>
          <w:rFonts w:asciiTheme="majorHAnsi" w:hAnsiTheme="majorHAnsi" w:cstheme="majorHAnsi"/>
        </w:rPr>
        <w:t>Namiki</w:t>
      </w:r>
      <w:proofErr w:type="spellEnd"/>
      <w:r w:rsidRPr="00EB74DA">
        <w:rPr>
          <w:rFonts w:asciiTheme="majorHAnsi" w:hAnsiTheme="majorHAnsi" w:cstheme="majorHAnsi"/>
        </w:rPr>
        <w:t xml:space="preserve"> N, </w:t>
      </w:r>
      <w:proofErr w:type="spellStart"/>
      <w:r w:rsidRPr="00EB74DA">
        <w:rPr>
          <w:rFonts w:asciiTheme="majorHAnsi" w:hAnsiTheme="majorHAnsi" w:cstheme="majorHAnsi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u w:val="thick"/>
        </w:rPr>
        <w:t xml:space="preserve"> M</w:t>
      </w:r>
      <w:r w:rsidR="00EB74DA">
        <w:rPr>
          <w:rFonts w:asciiTheme="majorHAnsi" w:hAnsiTheme="majorHAnsi" w:cstheme="majorHAnsi"/>
        </w:rPr>
        <w:t xml:space="preserve">, </w:t>
      </w:r>
      <w:proofErr w:type="spellStart"/>
      <w:r w:rsidR="00EB74DA">
        <w:rPr>
          <w:rFonts w:asciiTheme="majorHAnsi" w:hAnsiTheme="majorHAnsi" w:cstheme="majorHAnsi"/>
        </w:rPr>
        <w:t>Chida</w:t>
      </w:r>
      <w:proofErr w:type="spellEnd"/>
      <w:r w:rsidR="00EB74DA">
        <w:rPr>
          <w:rFonts w:asciiTheme="majorHAnsi" w:hAnsiTheme="majorHAnsi" w:cstheme="majorHAnsi"/>
        </w:rPr>
        <w:t xml:space="preserve"> K, Watanabe H</w:t>
      </w:r>
      <w:r w:rsidR="00EB74DA">
        <w:rPr>
          <w:rFonts w:asciiTheme="majorHAnsi" w:hAnsiTheme="majorHAnsi" w:cstheme="majorHAnsi" w:hint="eastAsia"/>
        </w:rPr>
        <w:t>.</w:t>
      </w:r>
    </w:p>
    <w:p w14:paraId="6E08FE01" w14:textId="4BC875EA" w:rsidR="00910426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proofErr w:type="spellStart"/>
      <w:r w:rsidRPr="00EB74DA">
        <w:rPr>
          <w:rFonts w:asciiTheme="majorHAnsi" w:hAnsiTheme="majorHAnsi" w:cstheme="majorHAnsi"/>
          <w:szCs w:val="22"/>
          <w:u w:color="262626"/>
        </w:rPr>
        <w:t>Clin</w:t>
      </w:r>
      <w:proofErr w:type="spellEnd"/>
      <w:r w:rsidRPr="00EB74DA">
        <w:rPr>
          <w:rFonts w:asciiTheme="majorHAnsi" w:hAnsiTheme="majorHAnsi" w:cstheme="majorHAnsi"/>
          <w:szCs w:val="22"/>
          <w:u w:color="262626"/>
        </w:rPr>
        <w:t xml:space="preserve"> </w:t>
      </w:r>
      <w:proofErr w:type="spellStart"/>
      <w:r w:rsidRPr="00EB74DA">
        <w:rPr>
          <w:rFonts w:asciiTheme="majorHAnsi" w:hAnsiTheme="majorHAnsi" w:cstheme="majorHAnsi"/>
          <w:szCs w:val="22"/>
          <w:u w:color="262626"/>
        </w:rPr>
        <w:t>Pharmacol</w:t>
      </w:r>
      <w:proofErr w:type="spellEnd"/>
      <w:r w:rsidRPr="00EB74DA">
        <w:rPr>
          <w:rFonts w:asciiTheme="majorHAnsi" w:hAnsiTheme="majorHAnsi" w:cstheme="majorHAnsi"/>
          <w:szCs w:val="22"/>
          <w:u w:color="262626"/>
        </w:rPr>
        <w:t xml:space="preserve"> </w:t>
      </w:r>
      <w:proofErr w:type="spellStart"/>
      <w:r w:rsidRPr="00EB74DA">
        <w:rPr>
          <w:rFonts w:asciiTheme="majorHAnsi" w:hAnsiTheme="majorHAnsi" w:cstheme="majorHAnsi"/>
          <w:szCs w:val="22"/>
          <w:u w:color="262626"/>
        </w:rPr>
        <w:t>Ther</w:t>
      </w:r>
      <w:proofErr w:type="spellEnd"/>
      <w:r w:rsidRPr="00EB74DA">
        <w:rPr>
          <w:rFonts w:asciiTheme="majorHAnsi" w:hAnsiTheme="majorHAnsi" w:cstheme="majorHAnsi"/>
          <w:szCs w:val="22"/>
          <w:u w:color="262626"/>
        </w:rPr>
        <w:t>. 94</w:t>
      </w:r>
      <w:r w:rsidR="002B0507" w:rsidRPr="00EB74DA">
        <w:rPr>
          <w:rFonts w:asciiTheme="majorHAnsi" w:hAnsiTheme="majorHAnsi" w:cstheme="majorHAnsi"/>
          <w:szCs w:val="22"/>
          <w:u w:color="262626"/>
        </w:rPr>
        <w:t>(6)</w:t>
      </w:r>
      <w:r w:rsidRPr="00EB74DA">
        <w:rPr>
          <w:rFonts w:asciiTheme="majorHAnsi" w:hAnsiTheme="majorHAnsi" w:cstheme="majorHAnsi"/>
          <w:szCs w:val="22"/>
          <w:u w:color="262626"/>
        </w:rPr>
        <w:t>: 702-8, 2013. (IF</w:t>
      </w:r>
      <w:proofErr w:type="gramStart"/>
      <w:r w:rsidRPr="00EB74DA">
        <w:rPr>
          <w:rFonts w:asciiTheme="majorHAnsi" w:hAnsiTheme="majorHAnsi" w:cstheme="majorHAnsi"/>
          <w:szCs w:val="22"/>
          <w:u w:color="262626"/>
        </w:rPr>
        <w:t>:</w:t>
      </w:r>
      <w:r w:rsidR="00AE4085" w:rsidRPr="00EB74DA">
        <w:rPr>
          <w:rFonts w:asciiTheme="majorHAnsi" w:hAnsiTheme="majorHAnsi" w:cstheme="majorHAnsi"/>
          <w:szCs w:val="22"/>
          <w:u w:color="262626"/>
        </w:rPr>
        <w:t>7.268</w:t>
      </w:r>
      <w:proofErr w:type="gramEnd"/>
      <w:r w:rsidRPr="00EB74DA">
        <w:rPr>
          <w:rFonts w:asciiTheme="majorHAnsi" w:hAnsiTheme="majorHAnsi" w:cstheme="majorHAnsi"/>
          <w:szCs w:val="22"/>
          <w:u w:color="262626"/>
        </w:rPr>
        <w:t>)</w:t>
      </w:r>
    </w:p>
    <w:p w14:paraId="51C5029B" w14:textId="77777777" w:rsidR="00EB74DA" w:rsidRPr="00EB74DA" w:rsidRDefault="00EB74DA" w:rsidP="00910426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  <w:bCs/>
          <w:szCs w:val="32"/>
        </w:rPr>
        <w:t xml:space="preserve">Maintenance therapy with </w:t>
      </w:r>
      <w:proofErr w:type="spellStart"/>
      <w:r w:rsidRPr="00EB74DA">
        <w:rPr>
          <w:rFonts w:asciiTheme="majorHAnsi" w:hAnsiTheme="majorHAnsi" w:cstheme="majorHAnsi"/>
          <w:bCs/>
          <w:szCs w:val="32"/>
        </w:rPr>
        <w:t>pemetrexed</w:t>
      </w:r>
      <w:proofErr w:type="spellEnd"/>
      <w:r w:rsidRPr="00EB74DA">
        <w:rPr>
          <w:rFonts w:asciiTheme="majorHAnsi" w:hAnsiTheme="majorHAnsi" w:cstheme="majorHAnsi"/>
          <w:bCs/>
          <w:szCs w:val="32"/>
        </w:rPr>
        <w:t xml:space="preserve"> versus docetaxel after induction therapy with carboplatin and </w:t>
      </w:r>
      <w:proofErr w:type="spellStart"/>
      <w:r w:rsidRPr="00EB74DA">
        <w:rPr>
          <w:rFonts w:asciiTheme="majorHAnsi" w:hAnsiTheme="majorHAnsi" w:cstheme="majorHAnsi"/>
          <w:bCs/>
          <w:szCs w:val="32"/>
        </w:rPr>
        <w:t>pemetrexed</w:t>
      </w:r>
      <w:proofErr w:type="spellEnd"/>
      <w:r w:rsidRPr="00EB74DA">
        <w:rPr>
          <w:rFonts w:asciiTheme="majorHAnsi" w:hAnsiTheme="majorHAnsi" w:cstheme="majorHAnsi"/>
          <w:bCs/>
          <w:szCs w:val="32"/>
        </w:rPr>
        <w:t xml:space="preserve"> in chemotherapy-naïve patients with advanced non-squamous non-small-cell lung cancer: a randomized, phase II study. </w:t>
      </w:r>
    </w:p>
    <w:p w14:paraId="06C83EB8" w14:textId="77777777" w:rsidR="00EB74DA" w:rsidRDefault="00910426" w:rsidP="00EB74DA">
      <w:pPr>
        <w:pStyle w:val="a3"/>
        <w:ind w:leftChars="0" w:left="480"/>
        <w:rPr>
          <w:rFonts w:asciiTheme="majorHAnsi" w:hAnsiTheme="majorHAnsi" w:cstheme="majorHAnsi" w:hint="eastAsia"/>
        </w:rPr>
      </w:pPr>
      <w:proofErr w:type="spellStart"/>
      <w:r w:rsidRPr="00EB74DA">
        <w:rPr>
          <w:rFonts w:asciiTheme="majorHAnsi" w:hAnsiTheme="majorHAnsi" w:cstheme="majorHAnsi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u w:val="thick"/>
        </w:rPr>
        <w:t xml:space="preserve"> M</w:t>
      </w:r>
      <w:r w:rsidRPr="00EB74DA">
        <w:rPr>
          <w:rFonts w:asciiTheme="majorHAnsi" w:hAnsiTheme="majorHAnsi" w:cstheme="majorHAnsi"/>
        </w:rPr>
        <w:t xml:space="preserve">, Inui N, </w:t>
      </w:r>
      <w:proofErr w:type="spellStart"/>
      <w:r w:rsidRPr="00EB74DA">
        <w:rPr>
          <w:rFonts w:asciiTheme="majorHAnsi" w:hAnsiTheme="majorHAnsi" w:cstheme="majorHAnsi"/>
        </w:rPr>
        <w:t>Kuroishi</w:t>
      </w:r>
      <w:proofErr w:type="spellEnd"/>
      <w:r w:rsidRPr="00EB74DA">
        <w:rPr>
          <w:rFonts w:asciiTheme="majorHAnsi" w:hAnsiTheme="majorHAnsi" w:cstheme="majorHAnsi"/>
        </w:rPr>
        <w:t xml:space="preserve"> S, </w:t>
      </w:r>
      <w:proofErr w:type="spellStart"/>
      <w:r w:rsidRPr="00EB74DA">
        <w:rPr>
          <w:rFonts w:asciiTheme="majorHAnsi" w:hAnsiTheme="majorHAnsi" w:cstheme="majorHAnsi"/>
        </w:rPr>
        <w:t>Yokomura</w:t>
      </w:r>
      <w:proofErr w:type="spellEnd"/>
      <w:r w:rsidRPr="00EB74DA">
        <w:rPr>
          <w:rFonts w:asciiTheme="majorHAnsi" w:hAnsiTheme="majorHAnsi" w:cstheme="majorHAnsi"/>
        </w:rPr>
        <w:t xml:space="preserve"> K, Toyoshima M, </w:t>
      </w:r>
      <w:proofErr w:type="spellStart"/>
      <w:r w:rsidRPr="00EB74DA">
        <w:rPr>
          <w:rFonts w:asciiTheme="majorHAnsi" w:hAnsiTheme="majorHAnsi" w:cstheme="majorHAnsi"/>
        </w:rPr>
        <w:t>Shirai</w:t>
      </w:r>
      <w:proofErr w:type="spellEnd"/>
      <w:r w:rsidRPr="00EB74DA">
        <w:rPr>
          <w:rFonts w:asciiTheme="majorHAnsi" w:hAnsiTheme="majorHAnsi" w:cstheme="majorHAnsi"/>
        </w:rPr>
        <w:t xml:space="preserve"> T, Masuda M, Yamada T, Yasuda K, </w:t>
      </w:r>
      <w:proofErr w:type="spellStart"/>
      <w:r w:rsidRPr="00EB74DA">
        <w:rPr>
          <w:rFonts w:asciiTheme="majorHAnsi" w:hAnsiTheme="majorHAnsi" w:cstheme="majorHAnsi"/>
        </w:rPr>
        <w:t>Suda</w:t>
      </w:r>
      <w:proofErr w:type="spellEnd"/>
      <w:r w:rsidR="00EB74DA">
        <w:rPr>
          <w:rFonts w:asciiTheme="majorHAnsi" w:hAnsiTheme="majorHAnsi" w:cstheme="majorHAnsi"/>
        </w:rPr>
        <w:t xml:space="preserve"> T, </w:t>
      </w:r>
      <w:proofErr w:type="spellStart"/>
      <w:r w:rsidR="00EB74DA">
        <w:rPr>
          <w:rFonts w:asciiTheme="majorHAnsi" w:hAnsiTheme="majorHAnsi" w:cstheme="majorHAnsi"/>
        </w:rPr>
        <w:t>Chida</w:t>
      </w:r>
      <w:proofErr w:type="spellEnd"/>
      <w:r w:rsidR="00EB74DA">
        <w:rPr>
          <w:rFonts w:asciiTheme="majorHAnsi" w:hAnsiTheme="majorHAnsi" w:cstheme="majorHAnsi"/>
        </w:rPr>
        <w:t xml:space="preserve"> K</w:t>
      </w:r>
      <w:r w:rsidR="00EB74DA">
        <w:rPr>
          <w:rFonts w:asciiTheme="majorHAnsi" w:hAnsiTheme="majorHAnsi" w:cstheme="majorHAnsi" w:hint="eastAsia"/>
        </w:rPr>
        <w:t>.</w:t>
      </w:r>
    </w:p>
    <w:p w14:paraId="6A055424" w14:textId="5DE3BA0C" w:rsidR="00910426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r w:rsidRPr="00EB74DA">
        <w:rPr>
          <w:rFonts w:asciiTheme="majorHAnsi" w:hAnsiTheme="majorHAnsi" w:cstheme="majorHAnsi"/>
          <w:szCs w:val="22"/>
          <w:u w:color="262626"/>
        </w:rPr>
        <w:t xml:space="preserve">Cancer </w:t>
      </w:r>
      <w:proofErr w:type="spellStart"/>
      <w:r w:rsidRPr="00EB74DA">
        <w:rPr>
          <w:rFonts w:asciiTheme="majorHAnsi" w:hAnsiTheme="majorHAnsi" w:cstheme="majorHAnsi"/>
          <w:szCs w:val="22"/>
          <w:u w:color="262626"/>
        </w:rPr>
        <w:t>Chemother</w:t>
      </w:r>
      <w:proofErr w:type="spellEnd"/>
      <w:r w:rsidRPr="00EB74DA">
        <w:rPr>
          <w:rFonts w:asciiTheme="majorHAnsi" w:hAnsiTheme="majorHAnsi" w:cstheme="majorHAnsi"/>
          <w:szCs w:val="22"/>
          <w:u w:color="262626"/>
        </w:rPr>
        <w:t xml:space="preserve"> </w:t>
      </w:r>
      <w:proofErr w:type="spellStart"/>
      <w:r w:rsidRPr="00EB74DA">
        <w:rPr>
          <w:rFonts w:asciiTheme="majorHAnsi" w:hAnsiTheme="majorHAnsi" w:cstheme="majorHAnsi"/>
          <w:szCs w:val="22"/>
          <w:u w:color="262626"/>
        </w:rPr>
        <w:t>Pharmacol</w:t>
      </w:r>
      <w:proofErr w:type="spellEnd"/>
      <w:r w:rsidRPr="00EB74DA">
        <w:rPr>
          <w:rFonts w:asciiTheme="majorHAnsi" w:hAnsiTheme="majorHAnsi" w:cstheme="majorHAnsi"/>
          <w:szCs w:val="22"/>
          <w:u w:color="262626"/>
        </w:rPr>
        <w:t xml:space="preserve"> 72</w:t>
      </w:r>
      <w:r w:rsidR="002B0507" w:rsidRPr="00EB74DA">
        <w:rPr>
          <w:rFonts w:asciiTheme="majorHAnsi" w:hAnsiTheme="majorHAnsi" w:cstheme="majorHAnsi"/>
          <w:szCs w:val="22"/>
          <w:u w:color="262626"/>
        </w:rPr>
        <w:t>(2)</w:t>
      </w:r>
      <w:r w:rsidRPr="00EB74DA">
        <w:rPr>
          <w:rFonts w:asciiTheme="majorHAnsi" w:hAnsiTheme="majorHAnsi" w:cstheme="majorHAnsi"/>
          <w:szCs w:val="22"/>
          <w:u w:color="262626"/>
        </w:rPr>
        <w:t>: 445-52, 2013. (IF:</w:t>
      </w:r>
      <w:r w:rsidR="00073A4E" w:rsidRPr="00EB74DA">
        <w:rPr>
          <w:rFonts w:asciiTheme="majorHAnsi" w:hAnsiTheme="majorHAnsi" w:cstheme="majorHAnsi"/>
          <w:szCs w:val="22"/>
          <w:u w:color="262626"/>
        </w:rPr>
        <w:t xml:space="preserve"> 2.824</w:t>
      </w:r>
      <w:r w:rsidRPr="00EB74DA">
        <w:rPr>
          <w:rFonts w:asciiTheme="majorHAnsi" w:hAnsiTheme="majorHAnsi" w:cstheme="majorHAnsi"/>
          <w:szCs w:val="22"/>
          <w:u w:color="262626"/>
        </w:rPr>
        <w:t>)</w:t>
      </w:r>
    </w:p>
    <w:p w14:paraId="286E992A" w14:textId="77777777" w:rsidR="00EB74DA" w:rsidRDefault="00EB74DA" w:rsidP="00910426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</w:rPr>
        <w:t xml:space="preserve">Biweekly combination therapy with gemcitabine and carboplatin compared with gemcitabine monotherapy in elderly patients with advanced non-small-cell lung cancer: a randomized, phase-II study. </w:t>
      </w:r>
    </w:p>
    <w:p w14:paraId="558A8009" w14:textId="49D2172F" w:rsidR="00EB74DA" w:rsidRDefault="00910426" w:rsidP="00EB74DA">
      <w:pPr>
        <w:pStyle w:val="a3"/>
        <w:ind w:leftChars="0" w:left="480"/>
        <w:rPr>
          <w:rFonts w:asciiTheme="majorHAnsi" w:hAnsiTheme="majorHAnsi" w:cstheme="majorHAnsi" w:hint="eastAsia"/>
        </w:rPr>
      </w:pPr>
      <w:proofErr w:type="spellStart"/>
      <w:r w:rsidRPr="00EB74DA">
        <w:rPr>
          <w:rFonts w:asciiTheme="majorHAnsi" w:hAnsiTheme="majorHAnsi" w:cstheme="majorHAnsi"/>
        </w:rPr>
        <w:t>Kusagaya</w:t>
      </w:r>
      <w:proofErr w:type="spellEnd"/>
      <w:r w:rsidRPr="00EB74DA">
        <w:rPr>
          <w:rFonts w:asciiTheme="majorHAnsi" w:hAnsiTheme="majorHAnsi" w:cstheme="majorHAnsi"/>
        </w:rPr>
        <w:t xml:space="preserve"> H, Inui N, </w:t>
      </w:r>
      <w:proofErr w:type="spellStart"/>
      <w:r w:rsidRPr="00EB74DA">
        <w:rPr>
          <w:rFonts w:asciiTheme="majorHAnsi" w:hAnsiTheme="majorHAnsi" w:cstheme="majorHAnsi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u w:val="thick"/>
        </w:rPr>
        <w:t xml:space="preserve"> M</w:t>
      </w:r>
      <w:r w:rsidRPr="00EB74DA">
        <w:rPr>
          <w:rFonts w:asciiTheme="majorHAnsi" w:hAnsiTheme="majorHAnsi" w:cstheme="majorHAnsi"/>
        </w:rPr>
        <w:t xml:space="preserve">, Nakamura Y, </w:t>
      </w:r>
      <w:proofErr w:type="spellStart"/>
      <w:r w:rsidRPr="00EB74DA">
        <w:rPr>
          <w:rFonts w:asciiTheme="majorHAnsi" w:hAnsiTheme="majorHAnsi" w:cstheme="majorHAnsi"/>
        </w:rPr>
        <w:t>Kuroishi</w:t>
      </w:r>
      <w:proofErr w:type="spellEnd"/>
      <w:r w:rsidRPr="00EB74DA">
        <w:rPr>
          <w:rFonts w:asciiTheme="majorHAnsi" w:hAnsiTheme="majorHAnsi" w:cstheme="majorHAnsi"/>
        </w:rPr>
        <w:t xml:space="preserve"> S, </w:t>
      </w:r>
      <w:proofErr w:type="spellStart"/>
      <w:r w:rsidRPr="00EB74DA">
        <w:rPr>
          <w:rFonts w:asciiTheme="majorHAnsi" w:hAnsiTheme="majorHAnsi" w:cstheme="majorHAnsi"/>
        </w:rPr>
        <w:t>Yokomura</w:t>
      </w:r>
      <w:proofErr w:type="spellEnd"/>
      <w:r w:rsidRPr="00EB74DA">
        <w:rPr>
          <w:rFonts w:asciiTheme="majorHAnsi" w:hAnsiTheme="majorHAnsi" w:cstheme="majorHAnsi"/>
        </w:rPr>
        <w:t xml:space="preserve"> K, Toyoshima M, </w:t>
      </w:r>
      <w:proofErr w:type="spellStart"/>
      <w:r w:rsidRPr="00EB74DA">
        <w:rPr>
          <w:rFonts w:asciiTheme="majorHAnsi" w:hAnsiTheme="majorHAnsi" w:cstheme="majorHAnsi"/>
        </w:rPr>
        <w:t>Shirai</w:t>
      </w:r>
      <w:proofErr w:type="spellEnd"/>
      <w:r w:rsidRPr="00EB74DA">
        <w:rPr>
          <w:rFonts w:asciiTheme="majorHAnsi" w:hAnsiTheme="majorHAnsi" w:cstheme="majorHAnsi"/>
        </w:rPr>
        <w:t xml:space="preserve"> T, Masuda M, Yamada T, Yasuda K, </w:t>
      </w:r>
      <w:proofErr w:type="spellStart"/>
      <w:r w:rsidRPr="00EB74DA">
        <w:rPr>
          <w:rFonts w:asciiTheme="majorHAnsi" w:hAnsiTheme="majorHAnsi" w:cstheme="majorHAnsi"/>
        </w:rPr>
        <w:t>Suda</w:t>
      </w:r>
      <w:proofErr w:type="spellEnd"/>
      <w:r w:rsidRPr="00EB74DA">
        <w:rPr>
          <w:rFonts w:asciiTheme="majorHAnsi" w:hAnsiTheme="majorHAnsi" w:cstheme="majorHAnsi"/>
        </w:rPr>
        <w:t xml:space="preserve"> T, </w:t>
      </w:r>
      <w:proofErr w:type="spellStart"/>
      <w:r w:rsidRPr="00EB74DA">
        <w:rPr>
          <w:rFonts w:asciiTheme="majorHAnsi" w:hAnsiTheme="majorHAnsi" w:cstheme="majorHAnsi"/>
        </w:rPr>
        <w:t>Chida</w:t>
      </w:r>
      <w:proofErr w:type="spellEnd"/>
      <w:r w:rsidRPr="00EB74DA">
        <w:rPr>
          <w:rFonts w:asciiTheme="majorHAnsi" w:hAnsiTheme="majorHAnsi" w:cstheme="majorHAnsi"/>
        </w:rPr>
        <w:t xml:space="preserve"> K</w:t>
      </w:r>
      <w:r w:rsidR="00EB74DA">
        <w:rPr>
          <w:rFonts w:asciiTheme="majorHAnsi" w:hAnsiTheme="majorHAnsi" w:cstheme="majorHAnsi" w:hint="eastAsia"/>
        </w:rPr>
        <w:t>.</w:t>
      </w:r>
    </w:p>
    <w:p w14:paraId="6979C982" w14:textId="3D5ECF35" w:rsidR="00910426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r w:rsidRPr="00EB74DA">
        <w:rPr>
          <w:rFonts w:asciiTheme="majorHAnsi" w:hAnsiTheme="majorHAnsi" w:cstheme="majorHAnsi"/>
        </w:rPr>
        <w:t>Lung Cancer 77</w:t>
      </w:r>
      <w:r w:rsidR="00E90319" w:rsidRPr="00EB74DA">
        <w:rPr>
          <w:rFonts w:asciiTheme="majorHAnsi" w:hAnsiTheme="majorHAnsi" w:cstheme="majorHAnsi"/>
        </w:rPr>
        <w:t>(3)</w:t>
      </w:r>
      <w:r w:rsidRPr="00EB74DA">
        <w:rPr>
          <w:rFonts w:asciiTheme="majorHAnsi" w:hAnsiTheme="majorHAnsi" w:cstheme="majorHAnsi"/>
        </w:rPr>
        <w:t>: 550-555, 2012. (IF:</w:t>
      </w:r>
      <w:r w:rsidR="00C1079D" w:rsidRPr="00EB74DA">
        <w:rPr>
          <w:rFonts w:asciiTheme="majorHAnsi" w:hAnsiTheme="majorHAnsi" w:cstheme="majorHAnsi"/>
          <w:color w:val="262626"/>
          <w:spacing w:val="0"/>
          <w:kern w:val="0"/>
        </w:rPr>
        <w:t xml:space="preserve"> 3.767</w:t>
      </w:r>
      <w:r w:rsidRPr="00EB74DA">
        <w:rPr>
          <w:rFonts w:asciiTheme="majorHAnsi" w:hAnsiTheme="majorHAnsi" w:cstheme="majorHAnsi"/>
        </w:rPr>
        <w:t>)</w:t>
      </w:r>
    </w:p>
    <w:p w14:paraId="4689A738" w14:textId="77777777" w:rsidR="00EB74DA" w:rsidRDefault="00EB74DA" w:rsidP="00AE79AC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r w:rsidRPr="00EB74DA">
        <w:rPr>
          <w:rFonts w:asciiTheme="majorHAnsi" w:hAnsiTheme="majorHAnsi" w:cstheme="majorHAnsi"/>
        </w:rPr>
        <w:t xml:space="preserve">Pulmonary dendritic cell accumulation in lungs of patients with interstitial lung diseases. </w:t>
      </w:r>
    </w:p>
    <w:p w14:paraId="2E2CF0CE" w14:textId="77777777" w:rsidR="00EB74DA" w:rsidRDefault="00910426" w:rsidP="00EB74DA">
      <w:pPr>
        <w:pStyle w:val="a3"/>
        <w:ind w:leftChars="0" w:left="480"/>
        <w:rPr>
          <w:rFonts w:asciiTheme="majorHAnsi" w:hAnsiTheme="majorHAnsi" w:cstheme="majorHAnsi" w:hint="eastAsia"/>
        </w:rPr>
      </w:pPr>
      <w:proofErr w:type="spellStart"/>
      <w:r w:rsidRPr="00EB74DA">
        <w:rPr>
          <w:rFonts w:asciiTheme="majorHAnsi" w:hAnsiTheme="majorHAnsi" w:cstheme="majorHAnsi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u w:val="thick"/>
        </w:rPr>
        <w:t xml:space="preserve"> M</w:t>
      </w:r>
      <w:r w:rsidRPr="00EB74DA">
        <w:rPr>
          <w:rFonts w:asciiTheme="majorHAnsi" w:hAnsiTheme="majorHAnsi" w:cstheme="majorHAnsi"/>
        </w:rPr>
        <w:t xml:space="preserve">, Inui N, </w:t>
      </w:r>
      <w:proofErr w:type="spellStart"/>
      <w:r w:rsidRPr="00EB74DA">
        <w:rPr>
          <w:rFonts w:asciiTheme="majorHAnsi" w:hAnsiTheme="majorHAnsi" w:cstheme="majorHAnsi"/>
        </w:rPr>
        <w:t>Suda</w:t>
      </w:r>
      <w:proofErr w:type="spellEnd"/>
      <w:r w:rsidRPr="00EB74DA">
        <w:rPr>
          <w:rFonts w:asciiTheme="majorHAnsi" w:hAnsiTheme="majorHAnsi" w:cstheme="majorHAnsi"/>
        </w:rPr>
        <w:t xml:space="preserve"> T,</w:t>
      </w:r>
      <w:r w:rsidR="00EB74DA">
        <w:rPr>
          <w:rFonts w:asciiTheme="majorHAnsi" w:hAnsiTheme="majorHAnsi" w:cstheme="majorHAnsi"/>
        </w:rPr>
        <w:t xml:space="preserve"> Nakamura Y, </w:t>
      </w:r>
      <w:proofErr w:type="spellStart"/>
      <w:r w:rsidR="00EB74DA">
        <w:rPr>
          <w:rFonts w:asciiTheme="majorHAnsi" w:hAnsiTheme="majorHAnsi" w:cstheme="majorHAnsi"/>
        </w:rPr>
        <w:t>Enomoto</w:t>
      </w:r>
      <w:proofErr w:type="spellEnd"/>
      <w:r w:rsidR="00EB74DA">
        <w:rPr>
          <w:rFonts w:asciiTheme="majorHAnsi" w:hAnsiTheme="majorHAnsi" w:cstheme="majorHAnsi"/>
        </w:rPr>
        <w:t xml:space="preserve"> N, </w:t>
      </w:r>
      <w:proofErr w:type="spellStart"/>
      <w:r w:rsidR="00EB74DA">
        <w:rPr>
          <w:rFonts w:asciiTheme="majorHAnsi" w:hAnsiTheme="majorHAnsi" w:cstheme="majorHAnsi"/>
        </w:rPr>
        <w:t>Chida</w:t>
      </w:r>
      <w:proofErr w:type="spellEnd"/>
      <w:r w:rsidR="00EB74DA">
        <w:rPr>
          <w:rFonts w:asciiTheme="majorHAnsi" w:hAnsiTheme="majorHAnsi" w:cstheme="majorHAnsi"/>
        </w:rPr>
        <w:t xml:space="preserve"> K</w:t>
      </w:r>
      <w:r w:rsidR="00EB74DA">
        <w:rPr>
          <w:rFonts w:asciiTheme="majorHAnsi" w:hAnsiTheme="majorHAnsi" w:cstheme="majorHAnsi" w:hint="eastAsia"/>
        </w:rPr>
        <w:t>.</w:t>
      </w:r>
    </w:p>
    <w:p w14:paraId="003477AB" w14:textId="72A38B1E" w:rsidR="00AE79AC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r w:rsidRPr="00EB74DA">
        <w:rPr>
          <w:rFonts w:asciiTheme="majorHAnsi" w:hAnsiTheme="majorHAnsi" w:cstheme="majorHAnsi"/>
        </w:rPr>
        <w:t xml:space="preserve">Sarcoidosis </w:t>
      </w:r>
      <w:proofErr w:type="spellStart"/>
      <w:r w:rsidRPr="00EB74DA">
        <w:rPr>
          <w:rFonts w:asciiTheme="majorHAnsi" w:hAnsiTheme="majorHAnsi" w:cstheme="majorHAnsi"/>
        </w:rPr>
        <w:t>Vasc</w:t>
      </w:r>
      <w:proofErr w:type="spellEnd"/>
      <w:r w:rsidRPr="00EB74DA">
        <w:rPr>
          <w:rFonts w:asciiTheme="majorHAnsi" w:hAnsiTheme="majorHAnsi" w:cstheme="majorHAnsi"/>
        </w:rPr>
        <w:t xml:space="preserve"> Diffuse Lung Dis 29</w:t>
      </w:r>
      <w:r w:rsidR="00E90319" w:rsidRPr="00EB74DA">
        <w:rPr>
          <w:rFonts w:asciiTheme="majorHAnsi" w:hAnsiTheme="majorHAnsi" w:cstheme="majorHAnsi"/>
        </w:rPr>
        <w:t>(1)</w:t>
      </w:r>
      <w:r w:rsidRPr="00EB74DA">
        <w:rPr>
          <w:rFonts w:asciiTheme="majorHAnsi" w:hAnsiTheme="majorHAnsi" w:cstheme="majorHAnsi"/>
        </w:rPr>
        <w:t>: 69-73, 2012. (IF</w:t>
      </w:r>
      <w:proofErr w:type="gramStart"/>
      <w:r w:rsidRPr="00EB74DA">
        <w:rPr>
          <w:rFonts w:asciiTheme="majorHAnsi" w:hAnsiTheme="majorHAnsi" w:cstheme="majorHAnsi"/>
        </w:rPr>
        <w:t>:1.</w:t>
      </w:r>
      <w:r w:rsidR="00801AD2" w:rsidRPr="00EB74DA">
        <w:rPr>
          <w:rFonts w:asciiTheme="majorHAnsi" w:hAnsiTheme="majorHAnsi" w:cstheme="majorHAnsi"/>
        </w:rPr>
        <w:t>500</w:t>
      </w:r>
      <w:proofErr w:type="gramEnd"/>
      <w:r w:rsidRPr="00EB74DA">
        <w:rPr>
          <w:rFonts w:asciiTheme="majorHAnsi" w:hAnsiTheme="majorHAnsi" w:cstheme="majorHAnsi"/>
        </w:rPr>
        <w:t>)</w:t>
      </w:r>
    </w:p>
    <w:p w14:paraId="3ED4E56E" w14:textId="77777777" w:rsidR="00EB74DA" w:rsidRPr="00EB74DA" w:rsidRDefault="00EB74DA" w:rsidP="004C46FC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proofErr w:type="spellStart"/>
      <w:r w:rsidRPr="00EB74DA">
        <w:rPr>
          <w:rFonts w:asciiTheme="majorHAnsi" w:hAnsiTheme="majorHAnsi" w:cstheme="majorHAnsi"/>
          <w:bCs/>
        </w:rPr>
        <w:t>Nonspacific</w:t>
      </w:r>
      <w:proofErr w:type="spellEnd"/>
      <w:r w:rsidRPr="00EB74DA">
        <w:rPr>
          <w:rFonts w:asciiTheme="majorHAnsi" w:hAnsiTheme="majorHAnsi" w:cstheme="majorHAnsi"/>
          <w:bCs/>
        </w:rPr>
        <w:t xml:space="preserve"> interstitial pneumonia: </w:t>
      </w:r>
      <w:proofErr w:type="spellStart"/>
      <w:r w:rsidRPr="00EB74DA">
        <w:rPr>
          <w:rFonts w:asciiTheme="majorHAnsi" w:hAnsiTheme="majorHAnsi" w:cstheme="majorHAnsi"/>
          <w:bCs/>
        </w:rPr>
        <w:t>prognositic</w:t>
      </w:r>
      <w:proofErr w:type="spellEnd"/>
      <w:r w:rsidRPr="00EB74DA">
        <w:rPr>
          <w:rFonts w:asciiTheme="majorHAnsi" w:hAnsiTheme="majorHAnsi" w:cstheme="majorHAnsi"/>
          <w:bCs/>
        </w:rPr>
        <w:t xml:space="preserve"> significance of high-resolution computed tomography in 59 patients. </w:t>
      </w:r>
    </w:p>
    <w:p w14:paraId="54625E94" w14:textId="77777777" w:rsidR="00EB74DA" w:rsidRDefault="00910426" w:rsidP="00EB74DA">
      <w:pPr>
        <w:pStyle w:val="a3"/>
        <w:ind w:leftChars="0" w:left="480"/>
        <w:rPr>
          <w:rFonts w:asciiTheme="majorHAnsi" w:hAnsiTheme="majorHAnsi" w:cstheme="majorHAnsi" w:hint="eastAsia"/>
          <w:bCs/>
        </w:rPr>
      </w:pPr>
      <w:proofErr w:type="spellStart"/>
      <w:r w:rsidRPr="00EB74DA">
        <w:rPr>
          <w:rFonts w:asciiTheme="majorHAnsi" w:hAnsiTheme="majorHAnsi" w:cstheme="majorHAnsi"/>
          <w:bCs/>
        </w:rPr>
        <w:t>Hozumi</w:t>
      </w:r>
      <w:proofErr w:type="spellEnd"/>
      <w:r w:rsidRPr="00EB74DA">
        <w:rPr>
          <w:rFonts w:asciiTheme="majorHAnsi" w:hAnsiTheme="majorHAnsi" w:cstheme="majorHAnsi"/>
          <w:bCs/>
        </w:rPr>
        <w:t xml:space="preserve"> H, Nakamura Y, </w:t>
      </w:r>
      <w:proofErr w:type="spellStart"/>
      <w:r w:rsidRPr="00EB74DA">
        <w:rPr>
          <w:rFonts w:asciiTheme="majorHAnsi" w:hAnsiTheme="majorHAnsi" w:cstheme="majorHAnsi"/>
          <w:bCs/>
        </w:rPr>
        <w:t>Johkoh</w:t>
      </w:r>
      <w:proofErr w:type="spellEnd"/>
      <w:r w:rsidRPr="00EB74DA">
        <w:rPr>
          <w:rFonts w:asciiTheme="majorHAnsi" w:hAnsiTheme="majorHAnsi" w:cstheme="majorHAnsi"/>
          <w:bCs/>
        </w:rPr>
        <w:t xml:space="preserve"> T, </w:t>
      </w:r>
      <w:proofErr w:type="spellStart"/>
      <w:r w:rsidRPr="00EB74DA">
        <w:rPr>
          <w:rFonts w:asciiTheme="majorHAnsi" w:hAnsiTheme="majorHAnsi" w:cstheme="majorHAnsi"/>
          <w:bCs/>
        </w:rPr>
        <w:t>Sumikawa</w:t>
      </w:r>
      <w:proofErr w:type="spellEnd"/>
      <w:r w:rsidRPr="00EB74DA">
        <w:rPr>
          <w:rFonts w:asciiTheme="majorHAnsi" w:hAnsiTheme="majorHAnsi" w:cstheme="majorHAnsi"/>
          <w:bCs/>
        </w:rPr>
        <w:t xml:space="preserve"> H, Colby TV, </w:t>
      </w:r>
      <w:proofErr w:type="spellStart"/>
      <w:r w:rsidRPr="00EB74DA">
        <w:rPr>
          <w:rFonts w:asciiTheme="majorHAnsi" w:hAnsiTheme="majorHAnsi" w:cstheme="majorHAnsi"/>
          <w:bCs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bCs/>
          <w:u w:val="thick"/>
        </w:rPr>
        <w:t xml:space="preserve"> M</w:t>
      </w:r>
      <w:r w:rsidRPr="00EB74DA">
        <w:rPr>
          <w:rFonts w:asciiTheme="majorHAnsi" w:hAnsiTheme="majorHAnsi" w:cstheme="majorHAnsi"/>
          <w:bCs/>
        </w:rPr>
        <w:t xml:space="preserve">, Hayakawa H, </w:t>
      </w:r>
      <w:proofErr w:type="spellStart"/>
      <w:r w:rsidRPr="00EB74DA">
        <w:rPr>
          <w:rFonts w:asciiTheme="majorHAnsi" w:hAnsiTheme="majorHAnsi" w:cstheme="majorHAnsi"/>
          <w:bCs/>
        </w:rPr>
        <w:t>Yokomura</w:t>
      </w:r>
      <w:proofErr w:type="spellEnd"/>
      <w:r w:rsidRPr="00EB74DA">
        <w:rPr>
          <w:rFonts w:asciiTheme="majorHAnsi" w:hAnsiTheme="majorHAnsi" w:cstheme="majorHAnsi"/>
          <w:bCs/>
        </w:rPr>
        <w:t xml:space="preserve"> K, </w:t>
      </w:r>
      <w:proofErr w:type="spellStart"/>
      <w:r w:rsidRPr="00EB74DA">
        <w:rPr>
          <w:rFonts w:asciiTheme="majorHAnsi" w:hAnsiTheme="majorHAnsi" w:cstheme="majorHAnsi"/>
          <w:bCs/>
        </w:rPr>
        <w:t>Imokawa</w:t>
      </w:r>
      <w:proofErr w:type="spellEnd"/>
      <w:r w:rsidRPr="00EB74DA">
        <w:rPr>
          <w:rFonts w:asciiTheme="majorHAnsi" w:hAnsiTheme="majorHAnsi" w:cstheme="majorHAnsi"/>
          <w:bCs/>
        </w:rPr>
        <w:t xml:space="preserve"> S, Yasuda K, Toyoshima M, </w:t>
      </w:r>
      <w:proofErr w:type="spellStart"/>
      <w:r w:rsidRPr="00EB74DA">
        <w:rPr>
          <w:rFonts w:asciiTheme="majorHAnsi" w:hAnsiTheme="majorHAnsi" w:cstheme="majorHAnsi"/>
          <w:bCs/>
        </w:rPr>
        <w:t>Suganuma</w:t>
      </w:r>
      <w:proofErr w:type="spellEnd"/>
      <w:r w:rsidRPr="00EB74DA">
        <w:rPr>
          <w:rFonts w:asciiTheme="majorHAnsi" w:hAnsiTheme="majorHAnsi" w:cstheme="majorHAnsi"/>
          <w:bCs/>
        </w:rPr>
        <w:t xml:space="preserve"> H, </w:t>
      </w:r>
      <w:proofErr w:type="spellStart"/>
      <w:r w:rsidRPr="00EB74DA">
        <w:rPr>
          <w:rFonts w:asciiTheme="majorHAnsi" w:hAnsiTheme="majorHAnsi" w:cstheme="majorHAnsi"/>
          <w:bCs/>
        </w:rPr>
        <w:t>Shirai</w:t>
      </w:r>
      <w:proofErr w:type="spellEnd"/>
      <w:r w:rsidRPr="00EB74DA">
        <w:rPr>
          <w:rFonts w:asciiTheme="majorHAnsi" w:hAnsiTheme="majorHAnsi" w:cstheme="majorHAnsi"/>
          <w:bCs/>
        </w:rPr>
        <w:t xml:space="preserve"> T, Inui</w:t>
      </w:r>
      <w:r w:rsidR="00EB74DA">
        <w:rPr>
          <w:rFonts w:asciiTheme="majorHAnsi" w:hAnsiTheme="majorHAnsi" w:cstheme="majorHAnsi"/>
          <w:bCs/>
        </w:rPr>
        <w:t xml:space="preserve"> N, </w:t>
      </w:r>
      <w:proofErr w:type="spellStart"/>
      <w:r w:rsidR="00EB74DA">
        <w:rPr>
          <w:rFonts w:asciiTheme="majorHAnsi" w:hAnsiTheme="majorHAnsi" w:cstheme="majorHAnsi"/>
          <w:bCs/>
        </w:rPr>
        <w:t>Suda</w:t>
      </w:r>
      <w:proofErr w:type="spellEnd"/>
      <w:r w:rsidR="00EB74DA">
        <w:rPr>
          <w:rFonts w:asciiTheme="majorHAnsi" w:hAnsiTheme="majorHAnsi" w:cstheme="majorHAnsi"/>
          <w:bCs/>
        </w:rPr>
        <w:t xml:space="preserve"> T, Nakamura H, </w:t>
      </w:r>
      <w:proofErr w:type="spellStart"/>
      <w:r w:rsidR="00EB74DA">
        <w:rPr>
          <w:rFonts w:asciiTheme="majorHAnsi" w:hAnsiTheme="majorHAnsi" w:cstheme="majorHAnsi"/>
          <w:bCs/>
        </w:rPr>
        <w:t>Chida</w:t>
      </w:r>
      <w:proofErr w:type="spellEnd"/>
      <w:r w:rsidR="00EB74DA">
        <w:rPr>
          <w:rFonts w:asciiTheme="majorHAnsi" w:hAnsiTheme="majorHAnsi" w:cstheme="majorHAnsi"/>
          <w:bCs/>
        </w:rPr>
        <w:t xml:space="preserve"> K</w:t>
      </w:r>
      <w:r w:rsidR="00EB74DA">
        <w:rPr>
          <w:rFonts w:asciiTheme="majorHAnsi" w:hAnsiTheme="majorHAnsi" w:cstheme="majorHAnsi" w:hint="eastAsia"/>
          <w:bCs/>
        </w:rPr>
        <w:t>.</w:t>
      </w:r>
    </w:p>
    <w:p w14:paraId="77DF7CC3" w14:textId="5CD32ECD" w:rsidR="004C46FC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r w:rsidRPr="00EB74DA">
        <w:rPr>
          <w:rFonts w:asciiTheme="majorHAnsi" w:hAnsiTheme="majorHAnsi" w:cstheme="majorHAnsi"/>
          <w:bCs/>
        </w:rPr>
        <w:t xml:space="preserve">J </w:t>
      </w:r>
      <w:proofErr w:type="spellStart"/>
      <w:r w:rsidRPr="00EB74DA">
        <w:rPr>
          <w:rFonts w:asciiTheme="majorHAnsi" w:hAnsiTheme="majorHAnsi" w:cstheme="majorHAnsi"/>
          <w:bCs/>
        </w:rPr>
        <w:t>Comput</w:t>
      </w:r>
      <w:proofErr w:type="spellEnd"/>
      <w:r w:rsidRPr="00EB74DA">
        <w:rPr>
          <w:rFonts w:asciiTheme="majorHAnsi" w:hAnsiTheme="majorHAnsi" w:cstheme="majorHAnsi"/>
          <w:bCs/>
        </w:rPr>
        <w:t xml:space="preserve"> Assist </w:t>
      </w:r>
      <w:proofErr w:type="spellStart"/>
      <w:r w:rsidRPr="00EB74DA">
        <w:rPr>
          <w:rFonts w:asciiTheme="majorHAnsi" w:hAnsiTheme="majorHAnsi" w:cstheme="majorHAnsi"/>
          <w:bCs/>
        </w:rPr>
        <w:t>Tomogr</w:t>
      </w:r>
      <w:proofErr w:type="spellEnd"/>
      <w:r w:rsidRPr="00EB74DA">
        <w:rPr>
          <w:rFonts w:asciiTheme="majorHAnsi" w:hAnsiTheme="majorHAnsi" w:cstheme="majorHAnsi"/>
          <w:bCs/>
        </w:rPr>
        <w:t xml:space="preserve"> 35</w:t>
      </w:r>
      <w:r w:rsidR="00E90319" w:rsidRPr="00EB74DA">
        <w:rPr>
          <w:rFonts w:asciiTheme="majorHAnsi" w:hAnsiTheme="majorHAnsi" w:cstheme="majorHAnsi"/>
          <w:bCs/>
        </w:rPr>
        <w:t>(5)</w:t>
      </w:r>
      <w:r w:rsidRPr="00EB74DA">
        <w:rPr>
          <w:rFonts w:asciiTheme="majorHAnsi" w:hAnsiTheme="majorHAnsi" w:cstheme="majorHAnsi"/>
          <w:bCs/>
        </w:rPr>
        <w:t>: 83-589, 2011. (IF</w:t>
      </w:r>
      <w:proofErr w:type="gramStart"/>
      <w:r w:rsidRPr="00EB74DA">
        <w:rPr>
          <w:rFonts w:asciiTheme="majorHAnsi" w:hAnsiTheme="majorHAnsi" w:cstheme="majorHAnsi"/>
          <w:bCs/>
        </w:rPr>
        <w:t>:1.</w:t>
      </w:r>
      <w:r w:rsidR="00074AE5" w:rsidRPr="00EB74DA">
        <w:rPr>
          <w:rFonts w:asciiTheme="majorHAnsi" w:hAnsiTheme="majorHAnsi" w:cstheme="majorHAnsi"/>
          <w:bCs/>
        </w:rPr>
        <w:t>470</w:t>
      </w:r>
      <w:proofErr w:type="gramEnd"/>
      <w:r w:rsidRPr="00EB74DA">
        <w:rPr>
          <w:rFonts w:asciiTheme="majorHAnsi" w:hAnsiTheme="majorHAnsi" w:cstheme="majorHAnsi"/>
          <w:bCs/>
        </w:rPr>
        <w:t>)</w:t>
      </w:r>
    </w:p>
    <w:p w14:paraId="43193001" w14:textId="77777777" w:rsidR="00EB74DA" w:rsidRPr="00EB74DA" w:rsidRDefault="00EB74DA" w:rsidP="004C46FC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 w:hint="eastAsia"/>
        </w:rPr>
      </w:pPr>
      <w:proofErr w:type="spellStart"/>
      <w:r w:rsidRPr="00EB74DA">
        <w:rPr>
          <w:rFonts w:asciiTheme="majorHAnsi" w:hAnsiTheme="majorHAnsi" w:cstheme="majorHAnsi"/>
          <w:bCs/>
        </w:rPr>
        <w:lastRenderedPageBreak/>
        <w:t>Antiendothelial</w:t>
      </w:r>
      <w:proofErr w:type="spellEnd"/>
      <w:r w:rsidRPr="00EB74DA">
        <w:rPr>
          <w:rFonts w:asciiTheme="majorHAnsi" w:hAnsiTheme="majorHAnsi" w:cstheme="majorHAnsi"/>
          <w:bCs/>
        </w:rPr>
        <w:t xml:space="preserve"> cell antibodies in patients with COPD. </w:t>
      </w:r>
    </w:p>
    <w:p w14:paraId="73D08EE3" w14:textId="77777777" w:rsidR="00EB74DA" w:rsidRDefault="00910426" w:rsidP="00EB74DA">
      <w:pPr>
        <w:pStyle w:val="a3"/>
        <w:ind w:leftChars="0" w:left="480"/>
        <w:rPr>
          <w:rFonts w:asciiTheme="majorHAnsi" w:hAnsiTheme="majorHAnsi" w:cstheme="majorHAnsi" w:hint="eastAsia"/>
        </w:rPr>
      </w:pPr>
      <w:proofErr w:type="spellStart"/>
      <w:r w:rsidRPr="00EB74DA">
        <w:rPr>
          <w:rFonts w:asciiTheme="majorHAnsi" w:hAnsiTheme="majorHAnsi" w:cstheme="majorHAnsi"/>
          <w:u w:val="thick"/>
        </w:rPr>
        <w:t>Karayama</w:t>
      </w:r>
      <w:proofErr w:type="spellEnd"/>
      <w:r w:rsidR="007D1B23" w:rsidRPr="00EB74DA">
        <w:rPr>
          <w:rFonts w:asciiTheme="majorHAnsi" w:hAnsiTheme="majorHAnsi" w:cstheme="majorHAnsi"/>
          <w:u w:val="thick"/>
        </w:rPr>
        <w:t xml:space="preserve"> M</w:t>
      </w:r>
      <w:r w:rsidRPr="00EB74DA">
        <w:rPr>
          <w:rFonts w:asciiTheme="majorHAnsi" w:hAnsiTheme="majorHAnsi" w:cstheme="majorHAnsi"/>
        </w:rPr>
        <w:t>, Inui</w:t>
      </w:r>
      <w:r w:rsidR="007D1B23" w:rsidRPr="00EB74DA">
        <w:rPr>
          <w:rFonts w:asciiTheme="majorHAnsi" w:hAnsiTheme="majorHAnsi" w:cstheme="majorHAnsi"/>
        </w:rPr>
        <w:t xml:space="preserve"> N</w:t>
      </w:r>
      <w:r w:rsidRPr="00EB74DA">
        <w:rPr>
          <w:rFonts w:asciiTheme="majorHAnsi" w:hAnsiTheme="majorHAnsi" w:cstheme="majorHAnsi"/>
        </w:rPr>
        <w:t xml:space="preserve">, </w:t>
      </w:r>
      <w:proofErr w:type="spellStart"/>
      <w:r w:rsidRPr="00EB74DA">
        <w:rPr>
          <w:rFonts w:asciiTheme="majorHAnsi" w:hAnsiTheme="majorHAnsi" w:cstheme="majorHAnsi"/>
        </w:rPr>
        <w:t>Suda</w:t>
      </w:r>
      <w:proofErr w:type="spellEnd"/>
      <w:r w:rsidR="007D1B23" w:rsidRPr="00EB74DA">
        <w:rPr>
          <w:rFonts w:asciiTheme="majorHAnsi" w:hAnsiTheme="majorHAnsi" w:cstheme="majorHAnsi"/>
        </w:rPr>
        <w:t xml:space="preserve"> T</w:t>
      </w:r>
      <w:r w:rsidRPr="00EB74DA">
        <w:rPr>
          <w:rFonts w:asciiTheme="majorHAnsi" w:hAnsiTheme="majorHAnsi" w:cstheme="majorHAnsi"/>
        </w:rPr>
        <w:t>, Nakamura</w:t>
      </w:r>
      <w:r w:rsidR="007D1B23" w:rsidRPr="00EB74DA">
        <w:rPr>
          <w:rFonts w:asciiTheme="majorHAnsi" w:hAnsiTheme="majorHAnsi" w:cstheme="majorHAnsi"/>
        </w:rPr>
        <w:t xml:space="preserve"> Y</w:t>
      </w:r>
      <w:r w:rsidRPr="00EB74DA">
        <w:rPr>
          <w:rFonts w:asciiTheme="majorHAnsi" w:hAnsiTheme="majorHAnsi" w:cstheme="majorHAnsi"/>
        </w:rPr>
        <w:t>, Nakamura</w:t>
      </w:r>
      <w:r w:rsidR="007D1B23" w:rsidRPr="00EB74DA">
        <w:rPr>
          <w:rFonts w:asciiTheme="majorHAnsi" w:hAnsiTheme="majorHAnsi" w:cstheme="majorHAnsi"/>
        </w:rPr>
        <w:t xml:space="preserve"> H</w:t>
      </w:r>
      <w:r w:rsidRPr="00EB74DA">
        <w:rPr>
          <w:rFonts w:asciiTheme="majorHAnsi" w:hAnsiTheme="majorHAnsi" w:cstheme="majorHAnsi"/>
        </w:rPr>
        <w:t xml:space="preserve">, </w:t>
      </w:r>
      <w:proofErr w:type="spellStart"/>
      <w:r w:rsidRPr="00EB74DA">
        <w:rPr>
          <w:rFonts w:asciiTheme="majorHAnsi" w:hAnsiTheme="majorHAnsi" w:cstheme="majorHAnsi"/>
        </w:rPr>
        <w:t>Chida</w:t>
      </w:r>
      <w:proofErr w:type="spellEnd"/>
      <w:r w:rsidR="007D1B23" w:rsidRPr="00EB74DA">
        <w:rPr>
          <w:rFonts w:asciiTheme="majorHAnsi" w:hAnsiTheme="majorHAnsi" w:cstheme="majorHAnsi"/>
        </w:rPr>
        <w:t xml:space="preserve"> K.</w:t>
      </w:r>
      <w:r w:rsidRPr="00EB74DA">
        <w:rPr>
          <w:rFonts w:asciiTheme="majorHAnsi" w:hAnsiTheme="majorHAnsi" w:cstheme="majorHAnsi"/>
        </w:rPr>
        <w:t xml:space="preserve"> </w:t>
      </w:r>
    </w:p>
    <w:p w14:paraId="53C23409" w14:textId="230697AC" w:rsidR="00910426" w:rsidRPr="00EB74DA" w:rsidRDefault="00910426" w:rsidP="00EB74DA">
      <w:pPr>
        <w:pStyle w:val="a3"/>
        <w:ind w:leftChars="0" w:left="480"/>
        <w:rPr>
          <w:rFonts w:asciiTheme="majorHAnsi" w:hAnsiTheme="majorHAnsi" w:cstheme="majorHAnsi"/>
        </w:rPr>
      </w:pPr>
      <w:r w:rsidRPr="00EB74DA">
        <w:rPr>
          <w:rFonts w:asciiTheme="majorHAnsi" w:hAnsiTheme="majorHAnsi" w:cstheme="majorHAnsi"/>
          <w:bCs/>
        </w:rPr>
        <w:t>Chest 138</w:t>
      </w:r>
      <w:r w:rsidR="00E90319" w:rsidRPr="00EB74DA">
        <w:rPr>
          <w:rFonts w:asciiTheme="majorHAnsi" w:hAnsiTheme="majorHAnsi" w:cstheme="majorHAnsi"/>
          <w:bCs/>
        </w:rPr>
        <w:t>(6)</w:t>
      </w:r>
      <w:r w:rsidRPr="00EB74DA">
        <w:rPr>
          <w:rFonts w:asciiTheme="majorHAnsi" w:hAnsiTheme="majorHAnsi" w:cstheme="majorHAnsi"/>
          <w:bCs/>
        </w:rPr>
        <w:t>: 1303-1308, 2010. (IF</w:t>
      </w:r>
      <w:proofErr w:type="gramStart"/>
      <w:r w:rsidRPr="00EB74DA">
        <w:rPr>
          <w:rFonts w:asciiTheme="majorHAnsi" w:hAnsiTheme="majorHAnsi" w:cstheme="majorHAnsi"/>
          <w:bCs/>
        </w:rPr>
        <w:t>:</w:t>
      </w:r>
      <w:r w:rsidR="001F483D" w:rsidRPr="00EB74DA">
        <w:rPr>
          <w:rFonts w:asciiTheme="majorHAnsi" w:hAnsiTheme="majorHAnsi" w:cstheme="majorHAnsi"/>
          <w:bCs/>
        </w:rPr>
        <w:t>6.136</w:t>
      </w:r>
      <w:proofErr w:type="gramEnd"/>
      <w:r w:rsidRPr="00EB74DA">
        <w:rPr>
          <w:rFonts w:asciiTheme="majorHAnsi" w:hAnsiTheme="majorHAnsi" w:cstheme="majorHAnsi"/>
          <w:bCs/>
        </w:rPr>
        <w:t>)</w:t>
      </w:r>
    </w:p>
    <w:p w14:paraId="733347EB" w14:textId="77777777" w:rsidR="00B53B8A" w:rsidRPr="00EB74DA" w:rsidRDefault="00B53B8A" w:rsidP="00383322">
      <w:pPr>
        <w:rPr>
          <w:rFonts w:asciiTheme="majorHAnsi" w:hAnsiTheme="majorHAnsi" w:cstheme="majorHAnsi"/>
        </w:rPr>
      </w:pPr>
    </w:p>
    <w:p w14:paraId="115B0739" w14:textId="77777777" w:rsidR="00383322" w:rsidRPr="00EB74DA" w:rsidRDefault="005372AF" w:rsidP="00383322">
      <w:pPr>
        <w:rPr>
          <w:rFonts w:asciiTheme="majorHAnsi" w:hAnsiTheme="majorHAnsi" w:cstheme="majorHAnsi"/>
        </w:rPr>
      </w:pPr>
      <w:r w:rsidRPr="00EB74DA">
        <w:rPr>
          <w:rFonts w:asciiTheme="majorHAnsi" w:hAnsiTheme="majorHAnsi" w:cstheme="majorHAnsi"/>
        </w:rPr>
        <w:t>レター</w:t>
      </w:r>
    </w:p>
    <w:p w14:paraId="65EF1C6C" w14:textId="77777777" w:rsidR="00EB74DA" w:rsidRPr="00EB74DA" w:rsidRDefault="00EB74DA" w:rsidP="00076C2A">
      <w:pPr>
        <w:pStyle w:val="a3"/>
        <w:numPr>
          <w:ilvl w:val="0"/>
          <w:numId w:val="8"/>
        </w:numPr>
        <w:ind w:leftChars="0"/>
        <w:rPr>
          <w:rFonts w:asciiTheme="majorHAnsi" w:hAnsiTheme="majorHAnsi" w:cstheme="majorHAnsi" w:hint="eastAsia"/>
          <w:color w:val="000000" w:themeColor="text1"/>
          <w:spacing w:val="0"/>
          <w:kern w:val="0"/>
        </w:rPr>
      </w:pPr>
      <w:r w:rsidRPr="00EB74DA">
        <w:rPr>
          <w:rFonts w:asciiTheme="majorHAnsi" w:hAnsiTheme="majorHAnsi" w:cstheme="majorHAnsi"/>
          <w:bCs/>
          <w:spacing w:val="0"/>
          <w:kern w:val="0"/>
        </w:rPr>
        <w:t xml:space="preserve">Soluble hemoglobin scavenger receptor CD163 (sCD163) predicts mortality of community-acquired pneumonia. </w:t>
      </w:r>
    </w:p>
    <w:p w14:paraId="3C575DAA" w14:textId="77777777" w:rsidR="00EB74DA" w:rsidRDefault="00076C2A" w:rsidP="00EB74DA">
      <w:pPr>
        <w:pStyle w:val="a3"/>
        <w:ind w:leftChars="0" w:left="360"/>
        <w:rPr>
          <w:rFonts w:asciiTheme="majorHAnsi" w:hAnsiTheme="majorHAnsi" w:cstheme="majorHAnsi" w:hint="eastAsia"/>
          <w:spacing w:val="0"/>
          <w:kern w:val="0"/>
        </w:rPr>
      </w:pPr>
      <w:r w:rsidRPr="00EB74DA">
        <w:rPr>
          <w:rFonts w:asciiTheme="majorHAnsi" w:hAnsiTheme="majorHAnsi" w:cstheme="majorHAnsi"/>
          <w:spacing w:val="0"/>
          <w:kern w:val="0"/>
        </w:rPr>
        <w:t xml:space="preserve">Suzuki Y,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Enomoto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Y,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Yokomura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K,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Hozumi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H,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Kono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M, </w:t>
      </w:r>
      <w:proofErr w:type="spellStart"/>
      <w:r w:rsidRPr="00EB74DA">
        <w:rPr>
          <w:rFonts w:asciiTheme="majorHAnsi" w:hAnsiTheme="majorHAnsi" w:cstheme="majorHAnsi"/>
          <w:bCs/>
          <w:spacing w:val="0"/>
          <w:kern w:val="0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u w:val="thick"/>
        </w:rPr>
        <w:t xml:space="preserve"> M</w:t>
      </w:r>
      <w:r w:rsidRPr="00EB74DA">
        <w:rPr>
          <w:rFonts w:asciiTheme="majorHAnsi" w:hAnsiTheme="majorHAnsi" w:cstheme="majorHAnsi"/>
          <w:spacing w:val="0"/>
          <w:kern w:val="0"/>
        </w:rPr>
        <w:t xml:space="preserve">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Furuhashi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K,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Enomoto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N, Fujisawa T, Nakamura Y, Inui N,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Suda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T. </w:t>
      </w:r>
    </w:p>
    <w:p w14:paraId="6C30CB21" w14:textId="7EB116F9" w:rsidR="00076C2A" w:rsidRPr="00EB74DA" w:rsidRDefault="00076C2A" w:rsidP="00EB74DA">
      <w:pPr>
        <w:pStyle w:val="a3"/>
        <w:ind w:leftChars="0" w:left="360"/>
        <w:rPr>
          <w:rFonts w:asciiTheme="majorHAnsi" w:hAnsiTheme="majorHAnsi" w:cstheme="majorHAnsi"/>
          <w:color w:val="000000" w:themeColor="text1"/>
          <w:spacing w:val="0"/>
          <w:kern w:val="0"/>
        </w:rPr>
      </w:pPr>
      <w:r w:rsidRPr="00EB74DA">
        <w:rPr>
          <w:rFonts w:asciiTheme="majorHAnsi" w:hAnsiTheme="majorHAnsi" w:cstheme="majorHAnsi"/>
          <w:bCs/>
          <w:spacing w:val="0"/>
          <w:kern w:val="0"/>
        </w:rPr>
        <w:t xml:space="preserve">J Infect </w:t>
      </w:r>
      <w:r w:rsidR="00D57439" w:rsidRPr="00EB74DA">
        <w:rPr>
          <w:rFonts w:asciiTheme="majorHAnsi" w:hAnsiTheme="majorHAnsi" w:cstheme="majorHAnsi"/>
          <w:bCs/>
          <w:spacing w:val="0"/>
          <w:kern w:val="0"/>
        </w:rPr>
        <w:t>73(4): 375-7,</w:t>
      </w:r>
      <w:r w:rsidRPr="00EB74DA">
        <w:rPr>
          <w:rFonts w:asciiTheme="majorHAnsi" w:hAnsiTheme="majorHAnsi" w:cstheme="majorHAnsi"/>
          <w:bCs/>
          <w:spacing w:val="0"/>
          <w:kern w:val="0"/>
        </w:rPr>
        <w:t xml:space="preserve"> 2016.</w:t>
      </w:r>
      <w:r w:rsidR="00DC66E0"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 xml:space="preserve"> (IF: 4.382)</w:t>
      </w:r>
    </w:p>
    <w:p w14:paraId="3CEEEAC3" w14:textId="77777777" w:rsidR="00EB74DA" w:rsidRDefault="00EB74DA" w:rsidP="00076C2A">
      <w:pPr>
        <w:pStyle w:val="a3"/>
        <w:numPr>
          <w:ilvl w:val="0"/>
          <w:numId w:val="8"/>
        </w:numPr>
        <w:ind w:leftChars="0"/>
        <w:rPr>
          <w:rFonts w:asciiTheme="majorHAnsi" w:hAnsiTheme="majorHAnsi" w:cstheme="majorHAnsi" w:hint="eastAsia"/>
          <w:color w:val="000000" w:themeColor="text1"/>
          <w:spacing w:val="0"/>
          <w:kern w:val="0"/>
        </w:rPr>
      </w:pPr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 xml:space="preserve">Gastrointestinal Bleeding From Duodenal Aberrant Pancreas </w:t>
      </w:r>
      <w:proofErr w:type="gramStart"/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>After</w:t>
      </w:r>
      <w:proofErr w:type="gramEnd"/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 xml:space="preserve"> Antiangiogenic Therapy. </w:t>
      </w:r>
    </w:p>
    <w:p w14:paraId="053A2E01" w14:textId="77777777" w:rsidR="00EB74DA" w:rsidRDefault="008155AB" w:rsidP="00EB74DA">
      <w:pPr>
        <w:pStyle w:val="a3"/>
        <w:ind w:leftChars="0" w:left="360"/>
        <w:rPr>
          <w:rFonts w:asciiTheme="majorHAnsi" w:hAnsiTheme="majorHAnsi" w:cstheme="majorHAnsi" w:hint="eastAsia"/>
          <w:spacing w:val="0"/>
          <w:kern w:val="0"/>
        </w:rPr>
      </w:pPr>
      <w:r w:rsidRPr="00EB74DA">
        <w:rPr>
          <w:rFonts w:asciiTheme="majorHAnsi" w:hAnsiTheme="majorHAnsi" w:cstheme="majorHAnsi"/>
          <w:spacing w:val="0"/>
          <w:kern w:val="0"/>
        </w:rPr>
        <w:t xml:space="preserve">Nishimoto K, </w:t>
      </w:r>
      <w:proofErr w:type="spellStart"/>
      <w:r w:rsidRPr="00EB74DA">
        <w:rPr>
          <w:rFonts w:asciiTheme="majorHAnsi" w:hAnsiTheme="majorHAnsi" w:cstheme="majorHAnsi"/>
          <w:bCs/>
          <w:spacing w:val="0"/>
          <w:kern w:val="0"/>
          <w:u w:val="thick"/>
        </w:rPr>
        <w:t>Karayama</w:t>
      </w:r>
      <w:proofErr w:type="spellEnd"/>
      <w:r w:rsidRPr="00EB74DA">
        <w:rPr>
          <w:rFonts w:asciiTheme="majorHAnsi" w:hAnsiTheme="majorHAnsi" w:cstheme="majorHAnsi"/>
          <w:spacing w:val="0"/>
          <w:kern w:val="0"/>
          <w:u w:val="thick"/>
        </w:rPr>
        <w:t xml:space="preserve"> M,</w:t>
      </w:r>
      <w:r w:rsidRPr="00EB74DA">
        <w:rPr>
          <w:rFonts w:asciiTheme="majorHAnsi" w:hAnsiTheme="majorHAnsi" w:cstheme="majorHAnsi"/>
          <w:spacing w:val="0"/>
          <w:kern w:val="0"/>
        </w:rPr>
        <w:t xml:space="preserve"> Akiyama N, Suzuki S, Inoue Y,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Kono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M,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Hozumi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H, Suzuki Y,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Furuhashi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K,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Enomoto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N, Fujisawa T, Nakamura Y, Inui N, </w:t>
      </w:r>
      <w:proofErr w:type="spellStart"/>
      <w:r w:rsidRPr="00EB74DA">
        <w:rPr>
          <w:rFonts w:asciiTheme="majorHAnsi" w:hAnsiTheme="majorHAnsi" w:cstheme="majorHAnsi"/>
          <w:spacing w:val="0"/>
          <w:kern w:val="0"/>
        </w:rPr>
        <w:t>Suda</w:t>
      </w:r>
      <w:proofErr w:type="spellEnd"/>
      <w:r w:rsidRPr="00EB74DA">
        <w:rPr>
          <w:rFonts w:asciiTheme="majorHAnsi" w:hAnsiTheme="majorHAnsi" w:cstheme="majorHAnsi"/>
          <w:spacing w:val="0"/>
          <w:kern w:val="0"/>
        </w:rPr>
        <w:t xml:space="preserve"> T. </w:t>
      </w:r>
    </w:p>
    <w:p w14:paraId="26ED9E63" w14:textId="240388DF" w:rsidR="008155AB" w:rsidRPr="00EB74DA" w:rsidRDefault="008155AB" w:rsidP="00EB74DA">
      <w:pPr>
        <w:pStyle w:val="a3"/>
        <w:ind w:leftChars="0" w:left="360"/>
        <w:rPr>
          <w:rFonts w:asciiTheme="majorHAnsi" w:hAnsiTheme="majorHAnsi" w:cstheme="majorHAnsi"/>
          <w:color w:val="000000" w:themeColor="text1"/>
          <w:spacing w:val="0"/>
          <w:kern w:val="0"/>
        </w:rPr>
      </w:pPr>
      <w:proofErr w:type="gramStart"/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 xml:space="preserve">J </w:t>
      </w:r>
      <w:proofErr w:type="spellStart"/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>Clin</w:t>
      </w:r>
      <w:proofErr w:type="spellEnd"/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 xml:space="preserve"> </w:t>
      </w:r>
      <w:proofErr w:type="spellStart"/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>Gastroenterol</w:t>
      </w:r>
      <w:proofErr w:type="spellEnd"/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>.</w:t>
      </w:r>
      <w:proofErr w:type="gramEnd"/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 xml:space="preserve"> </w:t>
      </w:r>
      <w:r w:rsidR="0079075F"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>50(8): 689-690,</w:t>
      </w:r>
      <w:r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 xml:space="preserve"> 2016.</w:t>
      </w:r>
      <w:r w:rsidR="00DC66E0" w:rsidRPr="00EB74DA">
        <w:rPr>
          <w:rFonts w:asciiTheme="majorHAnsi" w:hAnsiTheme="majorHAnsi" w:cstheme="majorHAnsi"/>
          <w:color w:val="000000" w:themeColor="text1"/>
          <w:spacing w:val="0"/>
          <w:kern w:val="0"/>
        </w:rPr>
        <w:t xml:space="preserve"> (IF: 3.163)</w:t>
      </w:r>
    </w:p>
    <w:p w14:paraId="6BCB06CA" w14:textId="77777777" w:rsidR="008155AB" w:rsidRPr="00EB74DA" w:rsidRDefault="008155AB" w:rsidP="00383322">
      <w:pPr>
        <w:rPr>
          <w:rFonts w:asciiTheme="majorHAnsi" w:hAnsiTheme="majorHAnsi" w:cstheme="majorHAnsi"/>
        </w:rPr>
      </w:pPr>
    </w:p>
    <w:p w14:paraId="599641B9" w14:textId="61C1F604" w:rsidR="00F57595" w:rsidRPr="00EB74DA" w:rsidRDefault="00383322" w:rsidP="0050117D">
      <w:pPr>
        <w:rPr>
          <w:rFonts w:asciiTheme="majorHAnsi" w:hAnsiTheme="majorHAnsi" w:cstheme="majorHAnsi"/>
        </w:rPr>
      </w:pPr>
      <w:r w:rsidRPr="00EB74DA">
        <w:rPr>
          <w:rFonts w:asciiTheme="majorHAnsi" w:hAnsiTheme="majorHAnsi" w:cstheme="majorHAnsi"/>
        </w:rPr>
        <w:t>症例報告</w:t>
      </w:r>
    </w:p>
    <w:p w14:paraId="0BF9F3BB" w14:textId="0CF79B83" w:rsidR="001B1C0D" w:rsidRPr="00EB74DA" w:rsidRDefault="001B1C0D" w:rsidP="0050117D">
      <w:pPr>
        <w:widowControl/>
        <w:jc w:val="left"/>
        <w:rPr>
          <w:rFonts w:asciiTheme="majorHAnsi" w:eastAsia="Times New Roman" w:hAnsiTheme="majorHAnsi" w:cstheme="majorHAnsi"/>
          <w:spacing w:val="0"/>
          <w:kern w:val="0"/>
          <w:sz w:val="20"/>
          <w:szCs w:val="20"/>
        </w:rPr>
      </w:pPr>
    </w:p>
    <w:p w14:paraId="6045B4BF" w14:textId="77777777" w:rsidR="00EB74DA" w:rsidRPr="00EB74DA" w:rsidRDefault="00EB74DA" w:rsidP="00F57595">
      <w:pPr>
        <w:pStyle w:val="a3"/>
        <w:numPr>
          <w:ilvl w:val="0"/>
          <w:numId w:val="3"/>
        </w:numPr>
        <w:ind w:leftChars="0"/>
        <w:rPr>
          <w:rFonts w:asciiTheme="majorHAnsi" w:hAnsiTheme="majorHAnsi" w:cstheme="majorHAnsi" w:hint="eastAsia"/>
        </w:rPr>
      </w:pPr>
      <w:r w:rsidRPr="00EB74DA">
        <w:rPr>
          <w:rFonts w:asciiTheme="majorHAnsi" w:eastAsia="Times New Roman" w:hAnsiTheme="majorHAnsi" w:cstheme="majorHAnsi"/>
          <w:color w:val="000000"/>
        </w:rPr>
        <w:t xml:space="preserve">Successful </w:t>
      </w:r>
      <w:proofErr w:type="spellStart"/>
      <w:r w:rsidRPr="00EB74DA">
        <w:rPr>
          <w:rFonts w:asciiTheme="majorHAnsi" w:eastAsia="Times New Roman" w:hAnsiTheme="majorHAnsi" w:cstheme="majorHAnsi"/>
          <w:color w:val="000000"/>
        </w:rPr>
        <w:t>crizotinib</w:t>
      </w:r>
      <w:proofErr w:type="spellEnd"/>
      <w:r w:rsidRPr="00EB74DA">
        <w:rPr>
          <w:rFonts w:asciiTheme="majorHAnsi" w:eastAsia="Times New Roman" w:hAnsiTheme="majorHAnsi" w:cstheme="majorHAnsi"/>
          <w:color w:val="000000"/>
        </w:rPr>
        <w:t xml:space="preserve"> monotherapy in EGFR-mutant lung adenocarcinoma with acquired MET amplification after </w:t>
      </w:r>
      <w:proofErr w:type="spellStart"/>
      <w:r w:rsidRPr="00EB74DA">
        <w:rPr>
          <w:rFonts w:asciiTheme="majorHAnsi" w:eastAsia="Times New Roman" w:hAnsiTheme="majorHAnsi" w:cstheme="majorHAnsi"/>
          <w:color w:val="000000"/>
        </w:rPr>
        <w:t>erlotinib</w:t>
      </w:r>
      <w:proofErr w:type="spellEnd"/>
      <w:r w:rsidRPr="00EB74DA">
        <w:rPr>
          <w:rFonts w:asciiTheme="majorHAnsi" w:eastAsia="Times New Roman" w:hAnsiTheme="majorHAnsi" w:cstheme="majorHAnsi"/>
          <w:color w:val="000000"/>
        </w:rPr>
        <w:t xml:space="preserve"> therapy. </w:t>
      </w:r>
    </w:p>
    <w:p w14:paraId="7D6C8131" w14:textId="77777777" w:rsidR="00EB74DA" w:rsidRDefault="0050117D" w:rsidP="00EB74DA">
      <w:pPr>
        <w:pStyle w:val="a3"/>
        <w:ind w:leftChars="0" w:left="360"/>
        <w:rPr>
          <w:rFonts w:asciiTheme="majorHAnsi" w:eastAsiaTheme="minorEastAsia" w:hAnsiTheme="majorHAnsi" w:cstheme="majorHAnsi" w:hint="eastAsia"/>
          <w:color w:val="000000"/>
          <w:spacing w:val="0"/>
          <w:kern w:val="0"/>
          <w:shd w:val="clear" w:color="auto" w:fill="FFFFFF"/>
        </w:rPr>
      </w:pPr>
      <w:r w:rsidRPr="00EB74DA">
        <w:rPr>
          <w:rFonts w:asciiTheme="majorHAnsi" w:eastAsia="Times New Roman" w:hAnsiTheme="majorHAnsi" w:cstheme="majorHAnsi"/>
          <w:color w:val="000000"/>
          <w:spacing w:val="0"/>
          <w:kern w:val="0"/>
          <w:shd w:val="clear" w:color="auto" w:fill="FFFFFF"/>
        </w:rPr>
        <w:t>Yoshimura K, Inui N, </w:t>
      </w:r>
      <w:proofErr w:type="spellStart"/>
      <w:r w:rsidRPr="00EB74DA">
        <w:rPr>
          <w:rFonts w:asciiTheme="majorHAnsi" w:eastAsia="Times New Roman" w:hAnsiTheme="majorHAnsi" w:cstheme="majorHAnsi"/>
          <w:bCs/>
          <w:color w:val="000000"/>
          <w:spacing w:val="0"/>
          <w:kern w:val="0"/>
          <w:u w:val="thick"/>
        </w:rPr>
        <w:t>Karayama</w:t>
      </w:r>
      <w:proofErr w:type="spellEnd"/>
      <w:r w:rsidRPr="00EB74DA">
        <w:rPr>
          <w:rFonts w:asciiTheme="majorHAnsi" w:eastAsia="Times New Roman" w:hAnsiTheme="majorHAnsi" w:cstheme="majorHAnsi"/>
          <w:color w:val="000000"/>
          <w:spacing w:val="0"/>
          <w:kern w:val="0"/>
          <w:u w:val="thick"/>
          <w:shd w:val="clear" w:color="auto" w:fill="FFFFFF"/>
        </w:rPr>
        <w:t> M</w:t>
      </w:r>
      <w:r w:rsidRPr="00EB74DA">
        <w:rPr>
          <w:rFonts w:asciiTheme="majorHAnsi" w:eastAsia="Times New Roman" w:hAnsiTheme="majorHAnsi" w:cstheme="majorHAnsi"/>
          <w:color w:val="000000"/>
          <w:spacing w:val="0"/>
          <w:kern w:val="0"/>
          <w:shd w:val="clear" w:color="auto" w:fill="FFFFFF"/>
        </w:rPr>
        <w:t xml:space="preserve">, Inoue Y, </w:t>
      </w:r>
      <w:proofErr w:type="spellStart"/>
      <w:r w:rsidRPr="00EB74DA">
        <w:rPr>
          <w:rFonts w:asciiTheme="majorHAnsi" w:eastAsia="Times New Roman" w:hAnsiTheme="majorHAnsi" w:cstheme="majorHAnsi"/>
          <w:color w:val="000000"/>
          <w:spacing w:val="0"/>
          <w:kern w:val="0"/>
          <w:shd w:val="clear" w:color="auto" w:fill="FFFFFF"/>
        </w:rPr>
        <w:t>Enomoto</w:t>
      </w:r>
      <w:proofErr w:type="spellEnd"/>
      <w:r w:rsidRPr="00EB74DA">
        <w:rPr>
          <w:rFonts w:asciiTheme="majorHAnsi" w:eastAsia="Times New Roman" w:hAnsiTheme="majorHAnsi" w:cstheme="majorHAnsi"/>
          <w:color w:val="000000"/>
          <w:spacing w:val="0"/>
          <w:kern w:val="0"/>
          <w:shd w:val="clear" w:color="auto" w:fill="FFFFFF"/>
        </w:rPr>
        <w:t xml:space="preserve"> N, Fujisawa T, Nakamura Y, Takeuchi K, Sugimura H, </w:t>
      </w:r>
      <w:proofErr w:type="spellStart"/>
      <w:r w:rsidRPr="00EB74DA">
        <w:rPr>
          <w:rFonts w:asciiTheme="majorHAnsi" w:eastAsia="Times New Roman" w:hAnsiTheme="majorHAnsi" w:cstheme="majorHAnsi"/>
          <w:color w:val="000000"/>
          <w:spacing w:val="0"/>
          <w:kern w:val="0"/>
          <w:shd w:val="clear" w:color="auto" w:fill="FFFFFF"/>
        </w:rPr>
        <w:t>Suda</w:t>
      </w:r>
      <w:proofErr w:type="spellEnd"/>
      <w:r w:rsidRPr="00EB74DA">
        <w:rPr>
          <w:rFonts w:asciiTheme="majorHAnsi" w:eastAsia="Times New Roman" w:hAnsiTheme="majorHAnsi" w:cstheme="majorHAnsi"/>
          <w:color w:val="000000"/>
          <w:spacing w:val="0"/>
          <w:kern w:val="0"/>
          <w:shd w:val="clear" w:color="auto" w:fill="FFFFFF"/>
        </w:rPr>
        <w:t xml:space="preserve"> T. </w:t>
      </w:r>
    </w:p>
    <w:p w14:paraId="1467B3C6" w14:textId="46A52784" w:rsidR="0050117D" w:rsidRPr="00EB74DA" w:rsidRDefault="0050117D" w:rsidP="00EB74DA">
      <w:pPr>
        <w:pStyle w:val="a3"/>
        <w:ind w:leftChars="0" w:left="360"/>
        <w:rPr>
          <w:rFonts w:asciiTheme="majorHAnsi" w:hAnsiTheme="majorHAnsi" w:cstheme="majorHAnsi"/>
        </w:rPr>
      </w:pPr>
      <w:proofErr w:type="spellStart"/>
      <w:r w:rsidRPr="00EB74DA">
        <w:rPr>
          <w:rFonts w:asciiTheme="majorHAnsi" w:eastAsia="Times New Roman" w:hAnsiTheme="majorHAnsi" w:cstheme="majorHAnsi"/>
          <w:color w:val="000000"/>
        </w:rPr>
        <w:t>Respir</w:t>
      </w:r>
      <w:proofErr w:type="spellEnd"/>
      <w:r w:rsidRPr="00EB74DA">
        <w:rPr>
          <w:rFonts w:asciiTheme="majorHAnsi" w:eastAsia="Times New Roman" w:hAnsiTheme="majorHAnsi" w:cstheme="majorHAnsi"/>
          <w:color w:val="000000"/>
        </w:rPr>
        <w:t xml:space="preserve"> Med Case Rep 20:160-163, 2017.</w:t>
      </w:r>
    </w:p>
    <w:sectPr w:rsidR="0050117D" w:rsidRPr="00EB74DA" w:rsidSect="00383322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1FBD"/>
    <w:multiLevelType w:val="hybridMultilevel"/>
    <w:tmpl w:val="7B109344"/>
    <w:lvl w:ilvl="0" w:tplc="AFDE43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F2D009D"/>
    <w:multiLevelType w:val="hybridMultilevel"/>
    <w:tmpl w:val="BF8E1E28"/>
    <w:lvl w:ilvl="0" w:tplc="95207638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1831CFC"/>
    <w:multiLevelType w:val="hybridMultilevel"/>
    <w:tmpl w:val="68AAA178"/>
    <w:lvl w:ilvl="0" w:tplc="1ECE4EFC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4B007511"/>
    <w:multiLevelType w:val="hybridMultilevel"/>
    <w:tmpl w:val="BF8E1E28"/>
    <w:lvl w:ilvl="0" w:tplc="95207638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514914DC"/>
    <w:multiLevelType w:val="hybridMultilevel"/>
    <w:tmpl w:val="66E6183E"/>
    <w:lvl w:ilvl="0" w:tplc="0A5EF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7C912543"/>
    <w:multiLevelType w:val="hybridMultilevel"/>
    <w:tmpl w:val="AEB6F86E"/>
    <w:lvl w:ilvl="0" w:tplc="6054F2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7D3E05D6"/>
    <w:multiLevelType w:val="hybridMultilevel"/>
    <w:tmpl w:val="588080AE"/>
    <w:lvl w:ilvl="0" w:tplc="AF8E67AA">
      <w:start w:val="1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F4B3696"/>
    <w:multiLevelType w:val="hybridMultilevel"/>
    <w:tmpl w:val="E3280BB4"/>
    <w:lvl w:ilvl="0" w:tplc="CFDCE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322"/>
    <w:rsid w:val="00010044"/>
    <w:rsid w:val="000156D3"/>
    <w:rsid w:val="00016F92"/>
    <w:rsid w:val="0004710C"/>
    <w:rsid w:val="000516A2"/>
    <w:rsid w:val="00055D5E"/>
    <w:rsid w:val="00073A4E"/>
    <w:rsid w:val="00074AE5"/>
    <w:rsid w:val="00076C2A"/>
    <w:rsid w:val="00082C87"/>
    <w:rsid w:val="000850D7"/>
    <w:rsid w:val="000B2F33"/>
    <w:rsid w:val="000D0939"/>
    <w:rsid w:val="00101519"/>
    <w:rsid w:val="001114BA"/>
    <w:rsid w:val="00141DD7"/>
    <w:rsid w:val="001420FD"/>
    <w:rsid w:val="001537DA"/>
    <w:rsid w:val="00187E11"/>
    <w:rsid w:val="001B1C0D"/>
    <w:rsid w:val="001B384E"/>
    <w:rsid w:val="001B3920"/>
    <w:rsid w:val="001B55BD"/>
    <w:rsid w:val="001D6145"/>
    <w:rsid w:val="001F245E"/>
    <w:rsid w:val="001F483D"/>
    <w:rsid w:val="00215FCF"/>
    <w:rsid w:val="00225A1A"/>
    <w:rsid w:val="002A7EBF"/>
    <w:rsid w:val="002B0507"/>
    <w:rsid w:val="0030161D"/>
    <w:rsid w:val="00373C41"/>
    <w:rsid w:val="00383322"/>
    <w:rsid w:val="00395C61"/>
    <w:rsid w:val="003D51ED"/>
    <w:rsid w:val="003E7998"/>
    <w:rsid w:val="003E7ACA"/>
    <w:rsid w:val="00410716"/>
    <w:rsid w:val="00444242"/>
    <w:rsid w:val="00460113"/>
    <w:rsid w:val="004C2B8E"/>
    <w:rsid w:val="004C46FC"/>
    <w:rsid w:val="004D6602"/>
    <w:rsid w:val="004E4119"/>
    <w:rsid w:val="0050117D"/>
    <w:rsid w:val="00512468"/>
    <w:rsid w:val="005372AF"/>
    <w:rsid w:val="00573A8A"/>
    <w:rsid w:val="005A654B"/>
    <w:rsid w:val="005E4762"/>
    <w:rsid w:val="005F1AF2"/>
    <w:rsid w:val="005F311F"/>
    <w:rsid w:val="00606FF7"/>
    <w:rsid w:val="00614F55"/>
    <w:rsid w:val="00627CC3"/>
    <w:rsid w:val="006323AF"/>
    <w:rsid w:val="00640B97"/>
    <w:rsid w:val="00652271"/>
    <w:rsid w:val="006562E7"/>
    <w:rsid w:val="00671CB9"/>
    <w:rsid w:val="006F191C"/>
    <w:rsid w:val="0072648E"/>
    <w:rsid w:val="0073092E"/>
    <w:rsid w:val="0077110E"/>
    <w:rsid w:val="007800B2"/>
    <w:rsid w:val="00782391"/>
    <w:rsid w:val="007828A8"/>
    <w:rsid w:val="0079075F"/>
    <w:rsid w:val="007935CA"/>
    <w:rsid w:val="007C16C5"/>
    <w:rsid w:val="007D1B23"/>
    <w:rsid w:val="007E0E44"/>
    <w:rsid w:val="007F18D8"/>
    <w:rsid w:val="00801AD2"/>
    <w:rsid w:val="00814058"/>
    <w:rsid w:val="008155AB"/>
    <w:rsid w:val="00822CD1"/>
    <w:rsid w:val="00840B45"/>
    <w:rsid w:val="00867B99"/>
    <w:rsid w:val="008827E3"/>
    <w:rsid w:val="0088612E"/>
    <w:rsid w:val="008958C5"/>
    <w:rsid w:val="008B5C82"/>
    <w:rsid w:val="008C0F05"/>
    <w:rsid w:val="008E7C11"/>
    <w:rsid w:val="00910426"/>
    <w:rsid w:val="00913B21"/>
    <w:rsid w:val="00916634"/>
    <w:rsid w:val="00923B7E"/>
    <w:rsid w:val="009311A4"/>
    <w:rsid w:val="00984F9F"/>
    <w:rsid w:val="009A404C"/>
    <w:rsid w:val="009B4574"/>
    <w:rsid w:val="00A0328E"/>
    <w:rsid w:val="00A04131"/>
    <w:rsid w:val="00A111B1"/>
    <w:rsid w:val="00A4564A"/>
    <w:rsid w:val="00A52EEA"/>
    <w:rsid w:val="00A64667"/>
    <w:rsid w:val="00A8332E"/>
    <w:rsid w:val="00A84CE6"/>
    <w:rsid w:val="00A86167"/>
    <w:rsid w:val="00A92170"/>
    <w:rsid w:val="00A97EAE"/>
    <w:rsid w:val="00AB719C"/>
    <w:rsid w:val="00AC3E4E"/>
    <w:rsid w:val="00AC48B5"/>
    <w:rsid w:val="00AE4085"/>
    <w:rsid w:val="00AE79AC"/>
    <w:rsid w:val="00B01F11"/>
    <w:rsid w:val="00B14489"/>
    <w:rsid w:val="00B42E1D"/>
    <w:rsid w:val="00B53B8A"/>
    <w:rsid w:val="00B9490B"/>
    <w:rsid w:val="00BC333D"/>
    <w:rsid w:val="00BC4B21"/>
    <w:rsid w:val="00BE0538"/>
    <w:rsid w:val="00BE07AB"/>
    <w:rsid w:val="00BE671D"/>
    <w:rsid w:val="00C061AA"/>
    <w:rsid w:val="00C1079D"/>
    <w:rsid w:val="00C25984"/>
    <w:rsid w:val="00C261CA"/>
    <w:rsid w:val="00C52695"/>
    <w:rsid w:val="00C64819"/>
    <w:rsid w:val="00C71EB7"/>
    <w:rsid w:val="00C854A0"/>
    <w:rsid w:val="00CA341F"/>
    <w:rsid w:val="00CD3ADD"/>
    <w:rsid w:val="00D0144B"/>
    <w:rsid w:val="00D06164"/>
    <w:rsid w:val="00D123FD"/>
    <w:rsid w:val="00D21DE3"/>
    <w:rsid w:val="00D51F67"/>
    <w:rsid w:val="00D57439"/>
    <w:rsid w:val="00DC66E0"/>
    <w:rsid w:val="00DF79C2"/>
    <w:rsid w:val="00E0191E"/>
    <w:rsid w:val="00E61539"/>
    <w:rsid w:val="00E82B48"/>
    <w:rsid w:val="00E90319"/>
    <w:rsid w:val="00EB5566"/>
    <w:rsid w:val="00EB74DA"/>
    <w:rsid w:val="00ED37ED"/>
    <w:rsid w:val="00F05629"/>
    <w:rsid w:val="00F3175A"/>
    <w:rsid w:val="00F41BFD"/>
    <w:rsid w:val="00F53647"/>
    <w:rsid w:val="00F57595"/>
    <w:rsid w:val="00F762FF"/>
    <w:rsid w:val="00F822D4"/>
    <w:rsid w:val="00FD3B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ECF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spacing w:val="5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</w:latentStyles>
  <w:style w:type="paragraph" w:default="1" w:styleId="a">
    <w:name w:val="Normal"/>
    <w:qFormat/>
    <w:rsid w:val="00A4564A"/>
    <w:pPr>
      <w:widowControl w:val="0"/>
      <w:jc w:val="both"/>
    </w:pPr>
    <w:rPr>
      <w:rFonts w:hAnsi="Century"/>
    </w:rPr>
  </w:style>
  <w:style w:type="paragraph" w:styleId="1">
    <w:name w:val="heading 1"/>
    <w:basedOn w:val="a"/>
    <w:link w:val="10"/>
    <w:uiPriority w:val="9"/>
    <w:qFormat/>
    <w:rsid w:val="001B1C0D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22"/>
    <w:pPr>
      <w:ind w:leftChars="400" w:left="960"/>
    </w:pPr>
  </w:style>
  <w:style w:type="paragraph" w:styleId="a4">
    <w:name w:val="Balloon Text"/>
    <w:basedOn w:val="a"/>
    <w:link w:val="a5"/>
    <w:rsid w:val="0091042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rsid w:val="00910426"/>
    <w:rPr>
      <w:rFonts w:ascii="ヒラギノ角ゴ ProN W3" w:eastAsia="ヒラギノ角ゴ ProN W3" w:hAnsi="Century"/>
      <w:sz w:val="18"/>
      <w:szCs w:val="18"/>
    </w:rPr>
  </w:style>
  <w:style w:type="character" w:customStyle="1" w:styleId="apple-converted-space">
    <w:name w:val="apple-converted-space"/>
    <w:basedOn w:val="a0"/>
    <w:rsid w:val="001B1C0D"/>
  </w:style>
  <w:style w:type="character" w:customStyle="1" w:styleId="10">
    <w:name w:val="見出し 1 (文字)"/>
    <w:basedOn w:val="a0"/>
    <w:link w:val="1"/>
    <w:uiPriority w:val="9"/>
    <w:rsid w:val="001B1C0D"/>
    <w:rPr>
      <w:rFonts w:ascii="Times" w:hAnsi="Times"/>
      <w:b/>
      <w:bCs/>
      <w:spacing w:val="0"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spacing w:val="5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柄山　正人</dc:creator>
  <cp:keywords/>
  <dc:description/>
  <cp:lastModifiedBy>syuyo</cp:lastModifiedBy>
  <cp:revision>135</cp:revision>
  <dcterms:created xsi:type="dcterms:W3CDTF">2012-04-16T07:10:00Z</dcterms:created>
  <dcterms:modified xsi:type="dcterms:W3CDTF">2017-06-15T04:00:00Z</dcterms:modified>
</cp:coreProperties>
</file>